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987E" w14:textId="21462720" w:rsidR="003C632B" w:rsidRPr="003C632B" w:rsidRDefault="00BD6E30" w:rsidP="003C632B">
      <w:pPr>
        <w:spacing w:before="120"/>
        <w:rPr>
          <w:rStyle w:val="UltraHeadingChar"/>
        </w:rPr>
      </w:pPr>
      <w:sdt>
        <w:sdtPr>
          <w:rPr>
            <w:rStyle w:val="UltraHeadingChar"/>
          </w:rPr>
          <w:alias w:val="Title"/>
          <w:id w:val="1429458839"/>
          <w:placeholder>
            <w:docPart w:val="DD62456B9CEB43F4A99E96AED49D11DE"/>
          </w:placeholder>
          <w:dataBinding w:prefixMappings="xmlns:ns0='http://purl.org/dc/elements/1.1/' xmlns:ns1='http://schemas.openxmlformats.org/package/2006/metadata/core-properties' " w:xpath="/ns1:coreProperties[1]/ns0:title[1]" w:storeItemID="{6C3C8BC8-F283-45AE-878A-BAB7291924A1}"/>
          <w:text/>
        </w:sdtPr>
        <w:sdtEndPr>
          <w:rPr>
            <w:rStyle w:val="UltraHeadingChar"/>
          </w:rPr>
        </w:sdtEndPr>
        <w:sdtContent>
          <w:r w:rsidR="003C632B" w:rsidRPr="003C632B">
            <w:rPr>
              <w:rStyle w:val="UltraHeadingChar"/>
            </w:rPr>
            <w:t>Scope of Services</w:t>
          </w:r>
        </w:sdtContent>
      </w:sdt>
    </w:p>
    <w:p w14:paraId="10890A2B" w14:textId="563F35B0" w:rsidR="003C632B" w:rsidRPr="003C632B" w:rsidRDefault="00BD6E30" w:rsidP="003C632B">
      <w:pPr>
        <w:spacing w:before="120"/>
        <w:rPr>
          <w:rStyle w:val="Heading1Char"/>
        </w:rPr>
      </w:pPr>
      <w:sdt>
        <w:sdtPr>
          <w:rPr>
            <w:rStyle w:val="Heading1Char"/>
          </w:rPr>
          <w:alias w:val="Subject"/>
          <w:id w:val="1066618773"/>
          <w:placeholder>
            <w:docPart w:val="E1B1F677563D43938B107E74EB83C434"/>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032528">
            <w:rPr>
              <w:rStyle w:val="Heading1Char"/>
            </w:rPr>
            <w:t>Peer Review – Economic Analysis</w:t>
          </w:r>
        </w:sdtContent>
      </w:sdt>
    </w:p>
    <w:tbl>
      <w:tblPr>
        <w:tblStyle w:val="TableGrid1"/>
        <w:tblW w:w="0" w:type="auto"/>
        <w:tblInd w:w="0" w:type="dxa"/>
        <w:tblLook w:val="04A0" w:firstRow="1" w:lastRow="0" w:firstColumn="1" w:lastColumn="0" w:noHBand="0" w:noVBand="1"/>
      </w:tblPr>
      <w:tblGrid>
        <w:gridCol w:w="9628"/>
      </w:tblGrid>
      <w:tr w:rsidR="003C632B" w:rsidRPr="003C632B" w14:paraId="31FE4B04" w14:textId="77777777">
        <w:tc>
          <w:tcPr>
            <w:tcW w:w="9628" w:type="dxa"/>
            <w:tcBorders>
              <w:top w:val="single" w:sz="4" w:space="0" w:color="auto"/>
              <w:left w:val="single" w:sz="4" w:space="0" w:color="auto"/>
              <w:bottom w:val="single" w:sz="4" w:space="0" w:color="auto"/>
              <w:right w:val="single" w:sz="4" w:space="0" w:color="auto"/>
            </w:tcBorders>
          </w:tcPr>
          <w:p w14:paraId="7457D8C7" w14:textId="097F285D" w:rsidR="003C632B" w:rsidRPr="0014561E" w:rsidRDefault="00606B99" w:rsidP="003C632B">
            <w:pPr>
              <w:spacing w:before="120"/>
              <w:rPr>
                <w:rFonts w:eastAsia="Arial" w:cs="Noto Sans"/>
                <w:b/>
              </w:rPr>
            </w:pPr>
            <w:r w:rsidRPr="0014561E">
              <w:rPr>
                <w:rFonts w:eastAsia="Arial" w:cs="Noto Sans"/>
                <w:b/>
              </w:rPr>
              <w:t xml:space="preserve">Instructions for using this document </w:t>
            </w:r>
          </w:p>
          <w:p w14:paraId="69243D3B" w14:textId="61380D62" w:rsidR="003C632B" w:rsidRPr="0014561E" w:rsidRDefault="00606B99" w:rsidP="003C632B">
            <w:pPr>
              <w:spacing w:before="120"/>
              <w:rPr>
                <w:rFonts w:eastAsia="Arial" w:cs="Noto Sans"/>
                <w:b/>
              </w:rPr>
            </w:pPr>
            <w:r w:rsidRPr="0014561E">
              <w:rPr>
                <w:rFonts w:eastAsia="Arial" w:cs="Noto Sans"/>
                <w:b/>
                <w:highlight w:val="cyan"/>
              </w:rPr>
              <w:t>(</w:t>
            </w:r>
            <w:proofErr w:type="gramStart"/>
            <w:r>
              <w:rPr>
                <w:rFonts w:eastAsia="Arial" w:cs="Noto Sans"/>
                <w:b/>
                <w:highlight w:val="cyan"/>
              </w:rPr>
              <w:t>T</w:t>
            </w:r>
            <w:r w:rsidRPr="0014561E">
              <w:rPr>
                <w:rFonts w:eastAsia="Arial" w:cs="Noto Sans"/>
                <w:b/>
                <w:highlight w:val="cyan"/>
              </w:rPr>
              <w:t>his entire instructions</w:t>
            </w:r>
            <w:proofErr w:type="gramEnd"/>
            <w:r w:rsidRPr="0014561E">
              <w:rPr>
                <w:rFonts w:eastAsia="Arial" w:cs="Noto Sans"/>
                <w:b/>
                <w:highlight w:val="cyan"/>
              </w:rPr>
              <w:t xml:space="preserve"> box is to be deleted before sending to potential suppliers):</w:t>
            </w:r>
            <w:r w:rsidR="003C632B" w:rsidRPr="0014561E">
              <w:rPr>
                <w:rFonts w:eastAsia="Arial" w:cs="Noto Sans"/>
                <w:b/>
              </w:rPr>
              <w:t xml:space="preserve"> </w:t>
            </w:r>
          </w:p>
          <w:p w14:paraId="0BCBE804" w14:textId="77777777" w:rsidR="00F21D50" w:rsidRPr="00F21D50" w:rsidRDefault="00F21D50" w:rsidP="002C6173">
            <w:pPr>
              <w:pStyle w:val="ListBullet"/>
              <w:numPr>
                <w:ilvl w:val="0"/>
                <w:numId w:val="3"/>
              </w:numPr>
              <w:spacing w:before="120" w:after="120" w:line="264" w:lineRule="auto"/>
              <w:rPr>
                <w:rFonts w:ascii="Noto Sans" w:hAnsi="Noto Sans" w:cs="Noto Sans"/>
                <w:color w:val="auto"/>
              </w:rPr>
            </w:pPr>
            <w:r w:rsidRPr="00F21D50">
              <w:rPr>
                <w:rFonts w:ascii="Noto Sans" w:hAnsi="Noto Sans" w:cs="Noto Sans"/>
                <w:color w:val="auto"/>
              </w:rPr>
              <w:t xml:space="preserve">This is the standard Scope of Services that forms part of the Invitation to Offer (ITO) for the procuring of peer review services for economic analysis. </w:t>
            </w:r>
          </w:p>
          <w:p w14:paraId="28909CA6" w14:textId="77777777" w:rsidR="00F21D50" w:rsidRPr="00F21D50" w:rsidRDefault="00F21D50" w:rsidP="002C6173">
            <w:pPr>
              <w:pStyle w:val="ListBullet"/>
              <w:numPr>
                <w:ilvl w:val="0"/>
                <w:numId w:val="3"/>
              </w:numPr>
              <w:spacing w:before="120" w:after="120" w:line="264" w:lineRule="auto"/>
              <w:rPr>
                <w:rFonts w:ascii="Noto Sans" w:hAnsi="Noto Sans" w:cs="Noto Sans"/>
                <w:color w:val="auto"/>
              </w:rPr>
            </w:pPr>
            <w:r w:rsidRPr="00F21D50">
              <w:rPr>
                <w:rFonts w:ascii="Noto Sans" w:hAnsi="Noto Sans" w:cs="Noto Sans"/>
                <w:color w:val="auto"/>
              </w:rPr>
              <w:t xml:space="preserve">Careful consideration needs to be given to ensuring the Scope of Services is tailored to the business case requirements. This document should be amended to reflect the known and/or anticipated requirements. </w:t>
            </w:r>
          </w:p>
          <w:p w14:paraId="4ED652D0" w14:textId="77777777" w:rsidR="00F21D50" w:rsidRPr="00F21D50" w:rsidRDefault="00F21D50" w:rsidP="002C6173">
            <w:pPr>
              <w:pStyle w:val="ListBullet"/>
              <w:numPr>
                <w:ilvl w:val="0"/>
                <w:numId w:val="3"/>
              </w:numPr>
              <w:spacing w:before="120" w:after="120" w:line="264" w:lineRule="auto"/>
              <w:rPr>
                <w:rFonts w:ascii="Noto Sans" w:hAnsi="Noto Sans" w:cs="Noto Sans"/>
                <w:color w:val="auto"/>
              </w:rPr>
            </w:pPr>
            <w:r w:rsidRPr="00F21D50">
              <w:rPr>
                <w:rFonts w:ascii="Noto Sans" w:hAnsi="Noto Sans" w:cs="Noto Sans"/>
                <w:color w:val="auto"/>
              </w:rPr>
              <w:t xml:space="preserve">Edit all </w:t>
            </w:r>
            <w:r w:rsidRPr="00F21D50">
              <w:rPr>
                <w:rFonts w:ascii="Noto Sans" w:hAnsi="Noto Sans" w:cs="Noto Sans"/>
                <w:color w:val="auto"/>
                <w:highlight w:val="yellow"/>
              </w:rPr>
              <w:t>&lt;&lt;yellow highlighted&gt;&gt;</w:t>
            </w:r>
            <w:r w:rsidRPr="00F21D50">
              <w:rPr>
                <w:rFonts w:ascii="Noto Sans" w:hAnsi="Noto Sans" w:cs="Noto Sans"/>
                <w:color w:val="auto"/>
              </w:rPr>
              <w:t xml:space="preserve"> sections - provide details relevant to your agency’s requirements and remove all highlighting when complete.</w:t>
            </w:r>
          </w:p>
          <w:p w14:paraId="0F33CC7C" w14:textId="77777777" w:rsidR="00F21D50" w:rsidRPr="00F21D50" w:rsidRDefault="00F21D50" w:rsidP="002C6173">
            <w:pPr>
              <w:pStyle w:val="ListBullet"/>
              <w:numPr>
                <w:ilvl w:val="0"/>
                <w:numId w:val="3"/>
              </w:numPr>
              <w:spacing w:before="120" w:after="120" w:line="264" w:lineRule="auto"/>
              <w:rPr>
                <w:rFonts w:ascii="Noto Sans" w:hAnsi="Noto Sans" w:cs="Noto Sans"/>
                <w:color w:val="auto"/>
              </w:rPr>
            </w:pPr>
            <w:r w:rsidRPr="00F21D50">
              <w:rPr>
                <w:rFonts w:ascii="Noto Sans" w:hAnsi="Noto Sans" w:cs="Noto Sans"/>
                <w:color w:val="auto"/>
              </w:rPr>
              <w:t xml:space="preserve">Delete all </w:t>
            </w:r>
            <w:r w:rsidRPr="00F21D50">
              <w:rPr>
                <w:rFonts w:ascii="Noto Sans" w:hAnsi="Noto Sans" w:cs="Noto Sans"/>
                <w:color w:val="auto"/>
                <w:highlight w:val="cyan"/>
              </w:rPr>
              <w:t>cyan highlighted text</w:t>
            </w:r>
            <w:r w:rsidRPr="00F21D50">
              <w:rPr>
                <w:rFonts w:ascii="Noto Sans" w:hAnsi="Noto Sans" w:cs="Noto Sans"/>
                <w:color w:val="auto"/>
              </w:rPr>
              <w:t xml:space="preserve"> and references to Drafting Notes before issuing to potential Suppliers.</w:t>
            </w:r>
          </w:p>
          <w:p w14:paraId="51385922" w14:textId="77777777" w:rsidR="00F21D50" w:rsidRPr="00F21D50" w:rsidRDefault="00F21D50" w:rsidP="002C6173">
            <w:pPr>
              <w:pStyle w:val="ListBullet"/>
              <w:numPr>
                <w:ilvl w:val="0"/>
                <w:numId w:val="3"/>
              </w:numPr>
              <w:spacing w:before="120" w:after="120" w:line="264" w:lineRule="auto"/>
              <w:rPr>
                <w:rFonts w:ascii="Noto Sans" w:hAnsi="Noto Sans" w:cs="Noto Sans"/>
                <w:color w:val="auto"/>
              </w:rPr>
            </w:pPr>
            <w:r w:rsidRPr="00F21D50">
              <w:rPr>
                <w:rFonts w:ascii="Noto Sans" w:hAnsi="Noto Sans" w:cs="Noto Sans"/>
                <w:color w:val="auto"/>
              </w:rPr>
              <w:t>Consideration should also be given to providing additional information that assists potential suppliers in responding to this ITO. Generally, providing greater detail means that suppliers are less likely to reflect perceived risks in the offer, which allows greater opportunity for better value for money offers. The following information should be included/discussed:</w:t>
            </w:r>
          </w:p>
          <w:p w14:paraId="7F555F30" w14:textId="77777777" w:rsidR="002C6173" w:rsidRPr="002C6173" w:rsidRDefault="002C6173" w:rsidP="002C6173">
            <w:pPr>
              <w:pStyle w:val="ListBullet2"/>
              <w:numPr>
                <w:ilvl w:val="1"/>
                <w:numId w:val="3"/>
              </w:numPr>
            </w:pPr>
            <w:r>
              <w:t>Scope and deliverables (activities/tasks and anticipated tangible outputs)</w:t>
            </w:r>
          </w:p>
          <w:p w14:paraId="0931BC70" w14:textId="77777777" w:rsidR="002C6173" w:rsidRDefault="002C6173" w:rsidP="002C6173">
            <w:pPr>
              <w:pStyle w:val="ListBullet2"/>
              <w:numPr>
                <w:ilvl w:val="1"/>
                <w:numId w:val="3"/>
              </w:numPr>
            </w:pPr>
            <w:r>
              <w:t>Resources (indicative resources required and their commitment level)</w:t>
            </w:r>
          </w:p>
          <w:p w14:paraId="5416BBE0" w14:textId="77777777" w:rsidR="002C6173" w:rsidRDefault="002C6173" w:rsidP="002C6173">
            <w:pPr>
              <w:pStyle w:val="ListBullet2"/>
              <w:numPr>
                <w:ilvl w:val="1"/>
                <w:numId w:val="3"/>
              </w:numPr>
            </w:pPr>
            <w:r>
              <w:t>Accountabilities (clarity over accountabilities of various parties and advisors in the business case)</w:t>
            </w:r>
          </w:p>
          <w:p w14:paraId="07325A25" w14:textId="77777777" w:rsidR="002C6173" w:rsidRDefault="002C6173" w:rsidP="002C6173">
            <w:pPr>
              <w:pStyle w:val="ListBullet2"/>
              <w:numPr>
                <w:ilvl w:val="1"/>
                <w:numId w:val="3"/>
              </w:numPr>
            </w:pPr>
            <w:r>
              <w:t>Program (the forecast timeframe and milestones for deliverables)</w:t>
            </w:r>
          </w:p>
          <w:p w14:paraId="31B8E1C8" w14:textId="77777777" w:rsidR="002C6173" w:rsidRDefault="002C6173" w:rsidP="002C6173">
            <w:pPr>
              <w:pStyle w:val="ListBullet2"/>
              <w:numPr>
                <w:ilvl w:val="1"/>
                <w:numId w:val="3"/>
              </w:numPr>
            </w:pPr>
            <w:r>
              <w:t>Quality (expectations of the standard of work and the application of relevant frameworks/policies)</w:t>
            </w:r>
          </w:p>
          <w:p w14:paraId="1CBA932B" w14:textId="77777777" w:rsidR="002C6173" w:rsidRDefault="002C6173" w:rsidP="002C6173">
            <w:pPr>
              <w:pStyle w:val="ListBullet2"/>
              <w:numPr>
                <w:ilvl w:val="1"/>
                <w:numId w:val="3"/>
              </w:numPr>
            </w:pPr>
            <w:r>
              <w:t>Risks (any specific risks that may contribute to the complexity of the business case).</w:t>
            </w:r>
          </w:p>
          <w:p w14:paraId="3865154C" w14:textId="77777777" w:rsidR="003C632B" w:rsidRPr="003C632B" w:rsidRDefault="003C632B" w:rsidP="003C632B">
            <w:pPr>
              <w:tabs>
                <w:tab w:val="left" w:pos="1134"/>
              </w:tabs>
              <w:spacing w:before="240"/>
              <w:outlineLvl w:val="3"/>
              <w:rPr>
                <w:rFonts w:eastAsia="Times New Roman" w:cs="Noto Sans"/>
                <w:bCs/>
                <w:iCs/>
                <w:sz w:val="28"/>
                <w:szCs w:val="24"/>
              </w:rPr>
            </w:pPr>
            <w:r w:rsidRPr="003C632B">
              <w:rPr>
                <w:rFonts w:eastAsia="Times New Roman" w:cs="Noto Sans"/>
                <w:bCs/>
                <w:iCs/>
                <w:sz w:val="28"/>
                <w:szCs w:val="24"/>
              </w:rPr>
              <w:t>Creative Commons licence</w:t>
            </w:r>
          </w:p>
          <w:p w14:paraId="18EECB0B" w14:textId="77777777" w:rsidR="003C632B" w:rsidRPr="00E04344" w:rsidRDefault="003C632B" w:rsidP="003C632B">
            <w:pPr>
              <w:spacing w:after="0"/>
              <w:contextualSpacing/>
              <w:rPr>
                <w:rFonts w:eastAsia="Arial" w:cs="Noto Sans"/>
                <w:sz w:val="16"/>
              </w:rPr>
            </w:pPr>
            <w:r w:rsidRPr="00E04344">
              <w:rPr>
                <w:rFonts w:eastAsia="Arial" w:cs="Noto Sans"/>
                <w:noProof/>
              </w:rPr>
              <w:drawing>
                <wp:anchor distT="0" distB="0" distL="114300" distR="114300" simplePos="0" relativeHeight="251658240" behindDoc="0" locked="0" layoutInCell="1" allowOverlap="1" wp14:anchorId="59F34557" wp14:editId="64B7F51E">
                  <wp:simplePos x="0" y="0"/>
                  <wp:positionH relativeFrom="column">
                    <wp:posOffset>1905</wp:posOffset>
                  </wp:positionH>
                  <wp:positionV relativeFrom="paragraph">
                    <wp:posOffset>5080</wp:posOffset>
                  </wp:positionV>
                  <wp:extent cx="956945" cy="337185"/>
                  <wp:effectExtent l="0" t="0" r="0" b="5715"/>
                  <wp:wrapSquare wrapText="bothSides"/>
                  <wp:docPr id="3"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E04344">
              <w:rPr>
                <w:rFonts w:eastAsia="Arial" w:cs="Noto Sans"/>
                <w:sz w:val="16"/>
              </w:rPr>
              <w:t xml:space="preserve">This work is made available under the Creative Commons CC0 1.0 Universal Public Domain Dedication. The person who associated a work with this deed has waived all copyright and </w:t>
            </w:r>
            <w:proofErr w:type="gramStart"/>
            <w:r w:rsidRPr="00E04344">
              <w:rPr>
                <w:rFonts w:eastAsia="Arial" w:cs="Noto Sans"/>
                <w:sz w:val="16"/>
              </w:rPr>
              <w:t>related or neighbouring rights to the work to the fullest extent</w:t>
            </w:r>
            <w:proofErr w:type="gramEnd"/>
            <w:r w:rsidRPr="00E04344">
              <w:rPr>
                <w:rFonts w:eastAsia="Arial" w:cs="Noto Sans"/>
                <w:sz w:val="16"/>
              </w:rPr>
              <w:t xml:space="preserve"> possible under law</w:t>
            </w:r>
          </w:p>
          <w:p w14:paraId="1BF034F2" w14:textId="77777777" w:rsidR="003C632B" w:rsidRPr="00E04344" w:rsidRDefault="003C632B" w:rsidP="003C632B">
            <w:pPr>
              <w:spacing w:after="0"/>
              <w:contextualSpacing/>
              <w:rPr>
                <w:rFonts w:eastAsia="Arial" w:cs="Noto Sans"/>
                <w:sz w:val="16"/>
              </w:rPr>
            </w:pPr>
          </w:p>
          <w:p w14:paraId="692BFA7C" w14:textId="77777777" w:rsidR="003C632B" w:rsidRPr="00E04344" w:rsidRDefault="003C632B" w:rsidP="003C632B">
            <w:pPr>
              <w:spacing w:after="0"/>
              <w:contextualSpacing/>
              <w:rPr>
                <w:rFonts w:eastAsia="Arial" w:cs="Noto Sans"/>
                <w:sz w:val="16"/>
              </w:rPr>
            </w:pPr>
            <w:r w:rsidRPr="00E04344">
              <w:rPr>
                <w:rFonts w:eastAsia="Arial" w:cs="Noto Sans"/>
                <w:sz w:val="16"/>
              </w:rPr>
              <w:t>Third party material that is not licensed under a Creative Commons licence is referenced within this document. All content not licensed under a Creative Commons licence is all rights reserved. Please contact the copyright owner if you wish to use this material.</w:t>
            </w:r>
          </w:p>
          <w:p w14:paraId="57354754" w14:textId="77777777" w:rsidR="003C632B" w:rsidRPr="003C632B" w:rsidRDefault="003C632B" w:rsidP="003C632B">
            <w:pPr>
              <w:spacing w:after="0"/>
              <w:contextualSpacing/>
              <w:rPr>
                <w:rFonts w:ascii="Arial" w:eastAsia="Arial" w:hAnsi="Arial"/>
                <w:sz w:val="16"/>
              </w:rPr>
            </w:pPr>
          </w:p>
        </w:tc>
      </w:tr>
    </w:tbl>
    <w:p w14:paraId="0390A8B5" w14:textId="670165F0" w:rsidR="003C632B" w:rsidRPr="003C632B" w:rsidRDefault="003C632B" w:rsidP="000410AC">
      <w:pPr>
        <w:pStyle w:val="Heading1"/>
        <w:keepNext/>
        <w:widowControl/>
        <w:numPr>
          <w:ilvl w:val="0"/>
          <w:numId w:val="47"/>
        </w:numPr>
      </w:pPr>
      <w:r w:rsidRPr="003C632B">
        <w:t>Purpose</w:t>
      </w:r>
    </w:p>
    <w:p w14:paraId="741DFC32" w14:textId="77777777" w:rsidR="00EE0891" w:rsidRPr="00EE0891" w:rsidRDefault="00EE0891" w:rsidP="000410AC">
      <w:pPr>
        <w:pStyle w:val="NoSpacing"/>
        <w:keepNext/>
        <w:rPr>
          <w:rFonts w:ascii="Noto Sans" w:hAnsi="Noto Sans" w:cs="Noto Sans"/>
          <w:sz w:val="20"/>
          <w:szCs w:val="20"/>
        </w:rPr>
      </w:pPr>
      <w:r w:rsidRPr="00EE0891">
        <w:rPr>
          <w:rFonts w:ascii="Noto Sans" w:hAnsi="Noto Sans" w:cs="Noto Sans"/>
          <w:sz w:val="20"/>
          <w:szCs w:val="20"/>
        </w:rPr>
        <w:t xml:space="preserve">This Scope of Services provides the detailed requirements for the </w:t>
      </w:r>
      <w:r w:rsidRPr="00EE0891">
        <w:rPr>
          <w:rFonts w:ascii="Noto Sans" w:hAnsi="Noto Sans" w:cs="Noto Sans"/>
          <w:sz w:val="20"/>
          <w:szCs w:val="20"/>
          <w:highlight w:val="yellow"/>
        </w:rPr>
        <w:t>&lt;&lt;Project Name&gt;&gt;</w:t>
      </w:r>
      <w:r w:rsidRPr="00EE0891">
        <w:rPr>
          <w:rFonts w:ascii="Noto Sans" w:hAnsi="Noto Sans" w:cs="Noto Sans"/>
          <w:sz w:val="20"/>
          <w:szCs w:val="20"/>
        </w:rPr>
        <w:t xml:space="preserve"> </w:t>
      </w:r>
      <w:r w:rsidRPr="00EE0891">
        <w:rPr>
          <w:rFonts w:ascii="Noto Sans" w:hAnsi="Noto Sans" w:cs="Noto Sans"/>
          <w:sz w:val="20"/>
          <w:szCs w:val="20"/>
          <w:highlight w:val="yellow"/>
        </w:rPr>
        <w:t>Options Analysis (OA)/Detailed Business Case (DBC)</w:t>
      </w:r>
      <w:r w:rsidRPr="00EE0891">
        <w:rPr>
          <w:rFonts w:ascii="Noto Sans" w:hAnsi="Noto Sans" w:cs="Noto Sans"/>
          <w:sz w:val="20"/>
          <w:szCs w:val="20"/>
        </w:rPr>
        <w:t xml:space="preserve"> and should be read in conjunction with the other Invitation to Offer (ITO) documentation (provided separately) to guide the preparation of a tender proposal.</w:t>
      </w:r>
    </w:p>
    <w:p w14:paraId="4FD1F6C1" w14:textId="20EFE136" w:rsidR="003C632B" w:rsidRPr="003C632B" w:rsidRDefault="003C632B" w:rsidP="00606B99">
      <w:pPr>
        <w:pStyle w:val="Heading1"/>
        <w:keepNext/>
        <w:widowControl/>
        <w:numPr>
          <w:ilvl w:val="0"/>
          <w:numId w:val="48"/>
        </w:numPr>
      </w:pPr>
      <w:r w:rsidRPr="003C632B">
        <w:t>Scope of Services</w:t>
      </w:r>
    </w:p>
    <w:p w14:paraId="44F4351C" w14:textId="35EEB03A" w:rsidR="003C632B" w:rsidRDefault="003C632B" w:rsidP="00606B99">
      <w:pPr>
        <w:pStyle w:val="Heading2"/>
        <w:keepNext/>
        <w:numPr>
          <w:ilvl w:val="1"/>
          <w:numId w:val="48"/>
        </w:numPr>
        <w:rPr>
          <w:rFonts w:eastAsia="Times New Roman"/>
        </w:rPr>
      </w:pPr>
      <w:r w:rsidRPr="003C632B">
        <w:rPr>
          <w:rFonts w:eastAsia="Times New Roman"/>
        </w:rPr>
        <w:t>Introduction</w:t>
      </w:r>
    </w:p>
    <w:p w14:paraId="599E2D3F" w14:textId="77777777" w:rsidR="005F1B18" w:rsidRPr="005F1B18" w:rsidRDefault="005F1B18" w:rsidP="005F1B18">
      <w:pPr>
        <w:pStyle w:val="BodyText"/>
        <w:rPr>
          <w:rFonts w:ascii="Noto Sans" w:hAnsi="Noto Sans" w:cs="Noto Sans"/>
          <w:color w:val="auto"/>
        </w:rPr>
      </w:pPr>
      <w:bookmarkStart w:id="0" w:name="_Hlk117084795"/>
      <w:bookmarkStart w:id="1" w:name="_Hlk117084779"/>
      <w:r w:rsidRPr="005F1B18">
        <w:rPr>
          <w:rFonts w:ascii="Noto Sans" w:hAnsi="Noto Sans" w:cs="Noto Sans"/>
          <w:color w:val="auto"/>
          <w:highlight w:val="yellow"/>
        </w:rPr>
        <w:lastRenderedPageBreak/>
        <w:t>&lt;&lt;Owner Agency Name&gt;&gt;</w:t>
      </w:r>
      <w:r w:rsidRPr="005F1B18">
        <w:rPr>
          <w:rFonts w:ascii="Noto Sans" w:hAnsi="Noto Sans" w:cs="Noto Sans"/>
          <w:color w:val="auto"/>
        </w:rPr>
        <w:t xml:space="preserve"> is seeking the services of an industry certified/tertiary qualified advisor will undertake an economics peer review as part of the </w:t>
      </w:r>
      <w:r w:rsidRPr="005F1B18">
        <w:rPr>
          <w:rFonts w:ascii="Noto Sans" w:hAnsi="Noto Sans" w:cs="Noto Sans"/>
          <w:color w:val="auto"/>
          <w:highlight w:val="yellow"/>
        </w:rPr>
        <w:t>&lt;&lt;OA/DBC&gt;&gt;</w:t>
      </w:r>
      <w:r w:rsidRPr="005F1B18">
        <w:rPr>
          <w:rFonts w:ascii="Noto Sans" w:hAnsi="Noto Sans" w:cs="Noto Sans"/>
          <w:color w:val="auto"/>
        </w:rPr>
        <w:t xml:space="preserve"> for the </w:t>
      </w:r>
      <w:bookmarkStart w:id="2" w:name="_Hlk117086460"/>
      <w:r w:rsidRPr="005F1B18">
        <w:rPr>
          <w:rFonts w:ascii="Noto Sans" w:hAnsi="Noto Sans" w:cs="Noto Sans"/>
          <w:color w:val="auto"/>
          <w:highlight w:val="yellow"/>
        </w:rPr>
        <w:t>&lt;&lt;Project Name&gt;&gt;</w:t>
      </w:r>
      <w:r w:rsidRPr="005F1B18">
        <w:rPr>
          <w:rFonts w:ascii="Noto Sans" w:hAnsi="Noto Sans" w:cs="Noto Sans"/>
          <w:color w:val="auto"/>
        </w:rPr>
        <w:t>.</w:t>
      </w:r>
      <w:bookmarkEnd w:id="2"/>
    </w:p>
    <w:p w14:paraId="243A9D0F" w14:textId="50754115" w:rsidR="005F1B18" w:rsidRPr="005F1B18" w:rsidRDefault="005F1B18" w:rsidP="005F1B18">
      <w:pPr>
        <w:pStyle w:val="BodyText"/>
        <w:rPr>
          <w:rFonts w:ascii="Noto Sans" w:hAnsi="Noto Sans" w:cs="Noto Sans"/>
          <w:color w:val="auto"/>
        </w:rPr>
      </w:pPr>
      <w:r w:rsidRPr="005F1B18">
        <w:rPr>
          <w:rFonts w:ascii="Noto Sans" w:hAnsi="Noto Sans" w:cs="Noto Sans"/>
          <w:color w:val="auto"/>
        </w:rPr>
        <w:t xml:space="preserve">The Economics Peer Review Services advisor will work in collaboration with </w:t>
      </w:r>
      <w:r w:rsidRPr="005F1B18">
        <w:rPr>
          <w:rFonts w:ascii="Noto Sans" w:hAnsi="Noto Sans" w:cs="Noto Sans"/>
          <w:color w:val="auto"/>
          <w:highlight w:val="yellow"/>
        </w:rPr>
        <w:t>&lt;&lt;Owner Agency Name&gt;&gt;</w:t>
      </w:r>
      <w:r w:rsidRPr="005F1B18">
        <w:rPr>
          <w:rFonts w:ascii="Noto Sans" w:hAnsi="Noto Sans" w:cs="Noto Sans"/>
          <w:color w:val="auto"/>
        </w:rPr>
        <w:t xml:space="preserve"> in the development of the OA/DBC in accordance with the Business Case Development Framework (BCDF) (see </w:t>
      </w:r>
      <w:hyperlink r:id="rId12" w:history="1">
        <w:r w:rsidRPr="005F1B18">
          <w:rPr>
            <w:rStyle w:val="Hyperlink"/>
            <w:rFonts w:ascii="Noto Sans" w:hAnsi="Noto Sans" w:cs="Noto Sans"/>
            <w:color w:val="auto"/>
          </w:rPr>
          <w:t>Infrastructure | State Development and Infrastructure</w:t>
        </w:r>
      </w:hyperlink>
      <w:r w:rsidRPr="005F1B18">
        <w:rPr>
          <w:rFonts w:ascii="Noto Sans" w:hAnsi="Noto Sans" w:cs="Noto Sans"/>
          <w:color w:val="auto"/>
        </w:rPr>
        <w:t xml:space="preserve"> for more details) </w:t>
      </w:r>
      <w:r w:rsidRPr="005F1B18">
        <w:rPr>
          <w:rFonts w:ascii="Noto Sans" w:hAnsi="Noto Sans" w:cs="Noto Sans"/>
          <w:color w:val="auto"/>
          <w:highlight w:val="yellow"/>
        </w:rPr>
        <w:t xml:space="preserve">and </w:t>
      </w:r>
      <w:hyperlink r:id="rId13" w:history="1">
        <w:r w:rsidRPr="005F1B18">
          <w:rPr>
            <w:rStyle w:val="Hyperlink"/>
            <w:rFonts w:ascii="Noto Sans" w:hAnsi="Noto Sans" w:cs="Noto Sans"/>
            <w:color w:val="auto"/>
            <w:highlight w:val="yellow"/>
          </w:rPr>
          <w:t>Infrastructure Australia’s Assessment Framework</w:t>
        </w:r>
      </w:hyperlink>
      <w:r w:rsidRPr="005F1B18">
        <w:rPr>
          <w:rFonts w:ascii="Noto Sans" w:hAnsi="Noto Sans" w:cs="Noto Sans"/>
          <w:color w:val="auto"/>
          <w:highlight w:val="yellow"/>
        </w:rPr>
        <w:t xml:space="preserve"> </w:t>
      </w:r>
      <w:r w:rsidRPr="005F1B18">
        <w:rPr>
          <w:rFonts w:ascii="Noto Sans" w:hAnsi="Noto Sans" w:cs="Noto Sans"/>
          <w:color w:val="auto"/>
          <w:highlight w:val="cyan"/>
        </w:rPr>
        <w:t>(for projects that will be submitted to Infrastructure Australia).</w:t>
      </w:r>
    </w:p>
    <w:p w14:paraId="77A813C0" w14:textId="77777777" w:rsidR="005F1B18" w:rsidRPr="005F1B18" w:rsidRDefault="005F1B18" w:rsidP="005F1B18">
      <w:pPr>
        <w:pStyle w:val="BodyText"/>
        <w:rPr>
          <w:rFonts w:ascii="Noto Sans" w:hAnsi="Noto Sans" w:cs="Noto Sans"/>
          <w:color w:val="auto"/>
        </w:rPr>
      </w:pPr>
      <w:r w:rsidRPr="005F1B18">
        <w:rPr>
          <w:rFonts w:ascii="Noto Sans" w:hAnsi="Noto Sans" w:cs="Noto Sans"/>
          <w:color w:val="auto"/>
          <w:highlight w:val="yellow"/>
        </w:rPr>
        <w:t>&lt;&lt;Insert details of any other relevant agency frameworks for options analysis &gt;&gt;</w:t>
      </w:r>
    </w:p>
    <w:p w14:paraId="060A9BA6" w14:textId="77777777" w:rsidR="005F1B18" w:rsidRPr="005F1B18" w:rsidRDefault="005F1B18" w:rsidP="005F1B18">
      <w:pPr>
        <w:pStyle w:val="BodyText"/>
        <w:rPr>
          <w:rFonts w:ascii="Noto Sans" w:hAnsi="Noto Sans" w:cs="Noto Sans"/>
          <w:color w:val="auto"/>
        </w:rPr>
      </w:pPr>
      <w:r w:rsidRPr="005F1B18">
        <w:rPr>
          <w:rFonts w:ascii="Noto Sans" w:hAnsi="Noto Sans" w:cs="Noto Sans"/>
          <w:color w:val="auto"/>
        </w:rPr>
        <w:t>The advisor will be required to undertake services including but not limited to the advice and tasks outlined in this scope of services and any attachments.</w:t>
      </w:r>
      <w:bookmarkEnd w:id="0"/>
      <w:bookmarkEnd w:id="1"/>
    </w:p>
    <w:p w14:paraId="15FF16F5" w14:textId="715EB0B9" w:rsidR="00323966" w:rsidRDefault="005F1B18" w:rsidP="00606B99">
      <w:pPr>
        <w:pStyle w:val="Heading2"/>
        <w:numPr>
          <w:ilvl w:val="1"/>
          <w:numId w:val="48"/>
        </w:numPr>
      </w:pPr>
      <w:r>
        <w:t xml:space="preserve">Key </w:t>
      </w:r>
      <w:r w:rsidR="0027747B">
        <w:t>m</w:t>
      </w:r>
      <w:r>
        <w:t>ilestones</w:t>
      </w:r>
    </w:p>
    <w:p w14:paraId="2D5528E0" w14:textId="77777777" w:rsidR="005A0C75" w:rsidRPr="005A0C75" w:rsidRDefault="005A0C75" w:rsidP="005A0C75">
      <w:pPr>
        <w:pStyle w:val="BodyText"/>
        <w:rPr>
          <w:rFonts w:ascii="Noto Sans" w:hAnsi="Noto Sans" w:cs="Noto Sans"/>
          <w:color w:val="auto"/>
        </w:rPr>
      </w:pPr>
      <w:r w:rsidRPr="005A0C75">
        <w:rPr>
          <w:rFonts w:ascii="Noto Sans" w:hAnsi="Noto Sans" w:cs="Noto Sans"/>
          <w:color w:val="auto"/>
        </w:rPr>
        <w:t>T</w:t>
      </w:r>
      <w:bookmarkStart w:id="3" w:name="_Hlk117086168"/>
      <w:r w:rsidRPr="005A0C75">
        <w:rPr>
          <w:rFonts w:ascii="Noto Sans" w:hAnsi="Noto Sans" w:cs="Noto Sans"/>
          <w:color w:val="auto"/>
        </w:rPr>
        <w:t xml:space="preserve">here are four key milestones within the scope of the peer review </w:t>
      </w:r>
      <w:bookmarkStart w:id="4" w:name="_Hlk31878916"/>
      <w:r w:rsidRPr="005A0C75">
        <w:rPr>
          <w:rFonts w:ascii="Noto Sans" w:hAnsi="Noto Sans" w:cs="Noto Sans"/>
          <w:color w:val="auto"/>
        </w:rPr>
        <w:t>for the Project</w:t>
      </w:r>
      <w:bookmarkEnd w:id="4"/>
      <w:r w:rsidRPr="005A0C75">
        <w:rPr>
          <w:rFonts w:ascii="Noto Sans" w:hAnsi="Noto Sans" w:cs="Noto Sans"/>
          <w:color w:val="auto"/>
        </w:rPr>
        <w:t>. These are reflected below:</w:t>
      </w:r>
    </w:p>
    <w:p w14:paraId="370DEB7F" w14:textId="77777777" w:rsidR="005A0C75" w:rsidRPr="005A0C75" w:rsidRDefault="005A0C75" w:rsidP="0095753F">
      <w:pPr>
        <w:pStyle w:val="ListParagraph"/>
        <w:numPr>
          <w:ilvl w:val="0"/>
          <w:numId w:val="9"/>
        </w:numPr>
        <w:rPr>
          <w:rFonts w:cs="Noto Sans"/>
        </w:rPr>
      </w:pPr>
      <w:r w:rsidRPr="005A0C75">
        <w:rPr>
          <w:rFonts w:cs="Noto Sans"/>
          <w:b/>
          <w:bCs/>
        </w:rPr>
        <w:t xml:space="preserve">One </w:t>
      </w:r>
      <w:r w:rsidRPr="005A0C75">
        <w:rPr>
          <w:rFonts w:cs="Noto Sans"/>
        </w:rPr>
        <w:t xml:space="preserve">- Initiation workshop between the relevant advisor/s, </w:t>
      </w:r>
      <w:r w:rsidRPr="005A0C75">
        <w:rPr>
          <w:rFonts w:cs="Noto Sans"/>
          <w:highlight w:val="yellow"/>
        </w:rPr>
        <w:t>&lt;&lt;Owner Agency Name&gt;&gt;</w:t>
      </w:r>
      <w:r w:rsidRPr="005A0C75">
        <w:rPr>
          <w:rFonts w:cs="Noto Sans"/>
        </w:rPr>
        <w:t xml:space="preserve"> and the Economics Peer Reviewer to agree timing of information exchange, draft reports and final reports.</w:t>
      </w:r>
    </w:p>
    <w:p w14:paraId="2C1043F9" w14:textId="77777777" w:rsidR="005A0C75" w:rsidRPr="005A0C75" w:rsidRDefault="005A0C75" w:rsidP="0095753F">
      <w:pPr>
        <w:pStyle w:val="ListParagraph"/>
        <w:numPr>
          <w:ilvl w:val="0"/>
          <w:numId w:val="9"/>
        </w:numPr>
        <w:rPr>
          <w:rFonts w:cs="Noto Sans"/>
        </w:rPr>
      </w:pPr>
      <w:r w:rsidRPr="005A0C75">
        <w:rPr>
          <w:rFonts w:cs="Noto Sans"/>
          <w:b/>
        </w:rPr>
        <w:t>Two</w:t>
      </w:r>
      <w:r w:rsidRPr="005A0C75">
        <w:rPr>
          <w:rFonts w:cs="Noto Sans"/>
        </w:rPr>
        <w:t xml:space="preserve"> - Issue of a draft report to the </w:t>
      </w:r>
      <w:r w:rsidRPr="005A0C75">
        <w:rPr>
          <w:rFonts w:cs="Noto Sans"/>
          <w:highlight w:val="yellow"/>
        </w:rPr>
        <w:t>Owner Agency Name by the Peer Reviewer</w:t>
      </w:r>
      <w:r w:rsidRPr="005A0C75">
        <w:rPr>
          <w:rFonts w:cs="Noto Sans"/>
        </w:rPr>
        <w:t xml:space="preserve"> based on review of the advisors’ methodology, assumptions and constraints and the advisors’ overall approach. </w:t>
      </w:r>
    </w:p>
    <w:p w14:paraId="070C8353" w14:textId="77777777" w:rsidR="005A0C75" w:rsidRPr="005A0C75" w:rsidRDefault="005A0C75" w:rsidP="0095753F">
      <w:pPr>
        <w:pStyle w:val="ListParagraph"/>
        <w:numPr>
          <w:ilvl w:val="0"/>
          <w:numId w:val="9"/>
        </w:numPr>
        <w:rPr>
          <w:rFonts w:cs="Noto Sans"/>
        </w:rPr>
      </w:pPr>
      <w:r w:rsidRPr="005A0C75">
        <w:rPr>
          <w:rFonts w:cs="Noto Sans"/>
          <w:b/>
        </w:rPr>
        <w:t>Three</w:t>
      </w:r>
      <w:r w:rsidRPr="005A0C75">
        <w:rPr>
          <w:rFonts w:cs="Noto Sans"/>
        </w:rPr>
        <w:t xml:space="preserve"> - Issue of a draft report to the </w:t>
      </w:r>
      <w:r w:rsidRPr="005A0C75">
        <w:rPr>
          <w:rFonts w:cs="Noto Sans"/>
          <w:highlight w:val="yellow"/>
        </w:rPr>
        <w:t>Owner Agency Name</w:t>
      </w:r>
      <w:r w:rsidRPr="005A0C75">
        <w:rPr>
          <w:rFonts w:cs="Noto Sans"/>
        </w:rPr>
        <w:t xml:space="preserve"> on the advisors’ analysis </w:t>
      </w:r>
      <w:r w:rsidRPr="005A0C75">
        <w:rPr>
          <w:rFonts w:cs="Noto Sans"/>
          <w:highlight w:val="yellow"/>
        </w:rPr>
        <w:t>which will identify findings of the peer review</w:t>
      </w:r>
      <w:r w:rsidRPr="005A0C75">
        <w:rPr>
          <w:rFonts w:cs="Noto Sans"/>
        </w:rPr>
        <w:t>.</w:t>
      </w:r>
    </w:p>
    <w:p w14:paraId="0616AECB" w14:textId="62B95C34" w:rsidR="005A0C75" w:rsidRPr="005A0C75" w:rsidRDefault="005A0C75" w:rsidP="0095753F">
      <w:pPr>
        <w:pStyle w:val="ListParagraph"/>
        <w:numPr>
          <w:ilvl w:val="0"/>
          <w:numId w:val="9"/>
        </w:numPr>
        <w:rPr>
          <w:rFonts w:cs="Noto Sans"/>
        </w:rPr>
      </w:pPr>
      <w:r w:rsidRPr="005A0C75">
        <w:rPr>
          <w:rFonts w:cs="Noto Sans"/>
          <w:b/>
        </w:rPr>
        <w:t>Four</w:t>
      </w:r>
      <w:r w:rsidRPr="005A0C75">
        <w:rPr>
          <w:rFonts w:cs="Noto Sans"/>
        </w:rPr>
        <w:t xml:space="preserve"> - Issue of a final report on the advisor’s analysis </w:t>
      </w:r>
      <w:bookmarkStart w:id="5" w:name="_Hlk31704620"/>
      <w:r w:rsidRPr="005A0C75">
        <w:rPr>
          <w:rFonts w:cs="Noto Sans"/>
        </w:rPr>
        <w:t xml:space="preserve">and, if required, attendance by the Economics </w:t>
      </w:r>
      <w:bookmarkEnd w:id="5"/>
      <w:r w:rsidRPr="005A0C75">
        <w:rPr>
          <w:rFonts w:cs="Noto Sans"/>
        </w:rPr>
        <w:t xml:space="preserve">Peer Reviewer at the </w:t>
      </w:r>
      <w:r w:rsidRPr="005A0C75">
        <w:rPr>
          <w:rFonts w:cs="Noto Sans"/>
          <w:highlight w:val="yellow"/>
        </w:rPr>
        <w:t>&lt;&lt;Project Name&gt;&gt;</w:t>
      </w:r>
      <w:r w:rsidRPr="005A0C75">
        <w:rPr>
          <w:rFonts w:cs="Noto Sans"/>
        </w:rPr>
        <w:t xml:space="preserve"> </w:t>
      </w:r>
      <w:r>
        <w:rPr>
          <w:rFonts w:cs="Noto Sans"/>
        </w:rPr>
        <w:t>Project Steering Committee (</w:t>
      </w:r>
      <w:r w:rsidRPr="005A0C75">
        <w:rPr>
          <w:rFonts w:cs="Noto Sans"/>
        </w:rPr>
        <w:t>PSC</w:t>
      </w:r>
      <w:r>
        <w:rPr>
          <w:rFonts w:cs="Noto Sans"/>
        </w:rPr>
        <w:t>)</w:t>
      </w:r>
      <w:r w:rsidRPr="005A0C75">
        <w:rPr>
          <w:rFonts w:cs="Noto Sans"/>
        </w:rPr>
        <w:t xml:space="preserve"> meeting to present findings of peer review.</w:t>
      </w:r>
    </w:p>
    <w:p w14:paraId="2F3C5898" w14:textId="77777777" w:rsidR="005A0C75" w:rsidRPr="005A0C75" w:rsidRDefault="005A0C75" w:rsidP="005A0C75">
      <w:pPr>
        <w:pStyle w:val="BodyText"/>
        <w:rPr>
          <w:rFonts w:ascii="Noto Sans" w:hAnsi="Noto Sans" w:cs="Noto Sans"/>
          <w:color w:val="auto"/>
        </w:rPr>
      </w:pPr>
      <w:r w:rsidRPr="005A0C75">
        <w:rPr>
          <w:rFonts w:ascii="Noto Sans" w:hAnsi="Noto Sans" w:cs="Noto Sans"/>
          <w:color w:val="auto"/>
        </w:rPr>
        <w:t xml:space="preserve">Peer reviewer’s feedback to the Project team is to be categorised in one of the three areas below: </w:t>
      </w:r>
    </w:p>
    <w:p w14:paraId="391F978F" w14:textId="77777777" w:rsidR="005A0C75" w:rsidRPr="005A0C75" w:rsidRDefault="005A0C75" w:rsidP="005A0C75">
      <w:pPr>
        <w:pStyle w:val="BodyText"/>
        <w:numPr>
          <w:ilvl w:val="0"/>
          <w:numId w:val="37"/>
        </w:numPr>
        <w:rPr>
          <w:rFonts w:ascii="Noto Sans" w:hAnsi="Noto Sans" w:cs="Noto Sans"/>
          <w:color w:val="auto"/>
        </w:rPr>
      </w:pPr>
      <w:r w:rsidRPr="005A0C75">
        <w:rPr>
          <w:rFonts w:ascii="Noto Sans" w:hAnsi="Noto Sans" w:cs="Noto Sans"/>
          <w:color w:val="auto"/>
        </w:rPr>
        <w:t>Comment only</w:t>
      </w:r>
    </w:p>
    <w:p w14:paraId="0C0628B6" w14:textId="77777777" w:rsidR="005A0C75" w:rsidRPr="005A0C75" w:rsidRDefault="005A0C75" w:rsidP="005A0C75">
      <w:pPr>
        <w:pStyle w:val="BodyText"/>
        <w:numPr>
          <w:ilvl w:val="0"/>
          <w:numId w:val="37"/>
        </w:numPr>
        <w:rPr>
          <w:rFonts w:ascii="Noto Sans" w:hAnsi="Noto Sans" w:cs="Noto Sans"/>
          <w:color w:val="auto"/>
        </w:rPr>
      </w:pPr>
      <w:r w:rsidRPr="005A0C75">
        <w:rPr>
          <w:rFonts w:ascii="Noto Sans" w:hAnsi="Noto Sans" w:cs="Noto Sans"/>
          <w:color w:val="auto"/>
        </w:rPr>
        <w:t>Immaterial</w:t>
      </w:r>
    </w:p>
    <w:p w14:paraId="635486D6" w14:textId="77777777" w:rsidR="005A0C75" w:rsidRPr="005A0C75" w:rsidRDefault="005A0C75" w:rsidP="005A0C75">
      <w:pPr>
        <w:pStyle w:val="BodyText"/>
        <w:numPr>
          <w:ilvl w:val="0"/>
          <w:numId w:val="37"/>
        </w:numPr>
        <w:rPr>
          <w:rFonts w:ascii="Noto Sans" w:hAnsi="Noto Sans" w:cs="Noto Sans"/>
          <w:color w:val="auto"/>
        </w:rPr>
      </w:pPr>
      <w:r w:rsidRPr="005A0C75">
        <w:rPr>
          <w:rFonts w:ascii="Noto Sans" w:hAnsi="Noto Sans" w:cs="Noto Sans"/>
          <w:color w:val="auto"/>
        </w:rPr>
        <w:t xml:space="preserve">Material. </w:t>
      </w:r>
    </w:p>
    <w:p w14:paraId="3CC5ACD7" w14:textId="77777777" w:rsidR="005A0C75" w:rsidRPr="005A0C75" w:rsidRDefault="005A0C75" w:rsidP="005A0C75">
      <w:pPr>
        <w:pStyle w:val="BodyText"/>
        <w:rPr>
          <w:rFonts w:ascii="Noto Sans" w:hAnsi="Noto Sans" w:cs="Noto Sans"/>
          <w:color w:val="auto"/>
        </w:rPr>
      </w:pPr>
      <w:r w:rsidRPr="005A0C75">
        <w:rPr>
          <w:rFonts w:ascii="Noto Sans" w:hAnsi="Noto Sans" w:cs="Noto Sans"/>
          <w:color w:val="auto"/>
        </w:rPr>
        <w:t xml:space="preserve">If required, </w:t>
      </w:r>
      <w:r w:rsidRPr="005A0C75">
        <w:rPr>
          <w:rFonts w:ascii="Noto Sans" w:hAnsi="Noto Sans" w:cs="Noto Sans"/>
          <w:color w:val="auto"/>
          <w:highlight w:val="yellow"/>
        </w:rPr>
        <w:t>&lt;&lt;Owner Agency Name&gt;&gt;</w:t>
      </w:r>
      <w:r w:rsidRPr="005A0C75">
        <w:rPr>
          <w:rFonts w:ascii="Noto Sans" w:hAnsi="Noto Sans" w:cs="Noto Sans"/>
          <w:color w:val="auto"/>
        </w:rPr>
        <w:t>’s Business Case Director will arrange any meetings to resolve issues with the Project team/relevant advisor.</w:t>
      </w:r>
      <w:bookmarkEnd w:id="3"/>
    </w:p>
    <w:p w14:paraId="7D011CCA" w14:textId="29503132" w:rsidR="00D1707E" w:rsidRDefault="00D1707E" w:rsidP="00A35FB3">
      <w:pPr>
        <w:pStyle w:val="Heading1"/>
        <w:keepNext/>
        <w:widowControl/>
        <w:numPr>
          <w:ilvl w:val="0"/>
          <w:numId w:val="48"/>
        </w:numPr>
      </w:pPr>
      <w:r>
        <w:t xml:space="preserve">Key </w:t>
      </w:r>
      <w:r w:rsidR="001C66E4">
        <w:t>a</w:t>
      </w:r>
      <w:r>
        <w:t xml:space="preserve">ctivities and </w:t>
      </w:r>
      <w:r w:rsidR="001C66E4">
        <w:t>d</w:t>
      </w:r>
      <w:r>
        <w:t>eliverables</w:t>
      </w:r>
    </w:p>
    <w:p w14:paraId="0BCEDB99" w14:textId="77777777" w:rsidR="009B4A3B" w:rsidRPr="009B4A3B" w:rsidRDefault="009B4A3B" w:rsidP="00A35FB3">
      <w:pPr>
        <w:pStyle w:val="BodyText"/>
        <w:keepNext/>
        <w:rPr>
          <w:rFonts w:ascii="Noto Sans" w:hAnsi="Noto Sans" w:cs="Noto Sans"/>
          <w:color w:val="auto"/>
          <w:szCs w:val="20"/>
        </w:rPr>
      </w:pPr>
      <w:r w:rsidRPr="009B4A3B">
        <w:rPr>
          <w:rFonts w:ascii="Noto Sans" w:hAnsi="Noto Sans" w:cs="Noto Sans"/>
          <w:color w:val="auto"/>
          <w:szCs w:val="20"/>
        </w:rPr>
        <w:t>The table below outlines the key activities and deliverables associated with the development of the detailed business case.</w:t>
      </w:r>
    </w:p>
    <w:p w14:paraId="2C2EE5EF" w14:textId="638B7093" w:rsidR="001F7B06" w:rsidRPr="009B4A3B" w:rsidRDefault="009B4A3B" w:rsidP="00A35FB3">
      <w:pPr>
        <w:pStyle w:val="NbrHeading3"/>
        <w:numPr>
          <w:ilvl w:val="0"/>
          <w:numId w:val="0"/>
        </w:numPr>
        <w:tabs>
          <w:tab w:val="left" w:pos="720"/>
        </w:tabs>
        <w:ind w:left="1134" w:hanging="1134"/>
        <w:rPr>
          <w:rFonts w:ascii="Noto Sans" w:eastAsiaTheme="minorHAnsi" w:hAnsi="Noto Sans" w:cs="Noto Sans"/>
          <w:b/>
          <w:color w:val="auto"/>
          <w:sz w:val="20"/>
          <w:szCs w:val="20"/>
          <w:lang w:eastAsia="en-US"/>
        </w:rPr>
      </w:pPr>
      <w:bookmarkStart w:id="6" w:name="_Ref13937618"/>
      <w:r w:rsidRPr="009B4A3B">
        <w:rPr>
          <w:rFonts w:ascii="Noto Sans" w:eastAsiaTheme="minorHAnsi" w:hAnsi="Noto Sans" w:cs="Noto Sans"/>
          <w:b/>
          <w:color w:val="auto"/>
          <w:sz w:val="20"/>
          <w:szCs w:val="20"/>
          <w:lang w:eastAsia="en-US"/>
        </w:rPr>
        <w:t xml:space="preserve">Table </w:t>
      </w:r>
      <w:r w:rsidRPr="009B4A3B">
        <w:rPr>
          <w:rFonts w:ascii="Noto Sans" w:hAnsi="Noto Sans" w:cs="Noto Sans"/>
          <w:color w:val="auto"/>
          <w:sz w:val="20"/>
          <w:szCs w:val="20"/>
        </w:rPr>
        <w:fldChar w:fldCharType="begin"/>
      </w:r>
      <w:r w:rsidRPr="009B4A3B">
        <w:rPr>
          <w:rFonts w:ascii="Noto Sans" w:eastAsiaTheme="minorHAnsi" w:hAnsi="Noto Sans" w:cs="Noto Sans"/>
          <w:b/>
          <w:color w:val="auto"/>
          <w:sz w:val="20"/>
          <w:szCs w:val="20"/>
          <w:lang w:eastAsia="en-US"/>
        </w:rPr>
        <w:instrText xml:space="preserve"> SEQ Table \* ARABIC </w:instrText>
      </w:r>
      <w:r w:rsidRPr="009B4A3B">
        <w:rPr>
          <w:rFonts w:ascii="Noto Sans" w:hAnsi="Noto Sans" w:cs="Noto Sans"/>
          <w:color w:val="auto"/>
          <w:sz w:val="20"/>
          <w:szCs w:val="20"/>
        </w:rPr>
        <w:fldChar w:fldCharType="separate"/>
      </w:r>
      <w:r w:rsidRPr="009B4A3B">
        <w:rPr>
          <w:rFonts w:ascii="Noto Sans" w:eastAsiaTheme="minorHAnsi" w:hAnsi="Noto Sans" w:cs="Noto Sans"/>
          <w:b/>
          <w:color w:val="auto"/>
          <w:sz w:val="20"/>
          <w:szCs w:val="20"/>
          <w:lang w:eastAsia="en-US"/>
        </w:rPr>
        <w:t>1</w:t>
      </w:r>
      <w:r w:rsidRPr="009B4A3B">
        <w:rPr>
          <w:rFonts w:ascii="Noto Sans" w:hAnsi="Noto Sans" w:cs="Noto Sans"/>
          <w:color w:val="auto"/>
          <w:sz w:val="20"/>
          <w:szCs w:val="20"/>
        </w:rPr>
        <w:fldChar w:fldCharType="end"/>
      </w:r>
      <w:bookmarkEnd w:id="6"/>
      <w:r w:rsidRPr="009B4A3B">
        <w:rPr>
          <w:rFonts w:ascii="Noto Sans" w:eastAsiaTheme="minorHAnsi" w:hAnsi="Noto Sans" w:cs="Noto Sans"/>
          <w:b/>
          <w:color w:val="auto"/>
          <w:sz w:val="20"/>
          <w:szCs w:val="20"/>
          <w:lang w:eastAsia="en-US"/>
        </w:rPr>
        <w:t xml:space="preserve">: Proposal </w:t>
      </w:r>
      <w:r w:rsidR="001C66E4">
        <w:rPr>
          <w:rFonts w:ascii="Noto Sans" w:eastAsiaTheme="minorHAnsi" w:hAnsi="Noto Sans" w:cs="Noto Sans"/>
          <w:b/>
          <w:color w:val="auto"/>
          <w:sz w:val="20"/>
          <w:szCs w:val="20"/>
          <w:lang w:eastAsia="en-US"/>
        </w:rPr>
        <w:t>d</w:t>
      </w:r>
      <w:r w:rsidRPr="009B4A3B">
        <w:rPr>
          <w:rFonts w:ascii="Noto Sans" w:eastAsiaTheme="minorHAnsi" w:hAnsi="Noto Sans" w:cs="Noto Sans"/>
          <w:b/>
          <w:color w:val="auto"/>
          <w:sz w:val="20"/>
          <w:szCs w:val="20"/>
          <w:lang w:eastAsia="en-US"/>
        </w:rPr>
        <w:t xml:space="preserve">evelopment </w:t>
      </w:r>
      <w:r w:rsidR="001C66E4">
        <w:rPr>
          <w:rFonts w:ascii="Noto Sans" w:eastAsiaTheme="minorHAnsi" w:hAnsi="Noto Sans" w:cs="Noto Sans"/>
          <w:b/>
          <w:color w:val="auto"/>
          <w:sz w:val="20"/>
          <w:szCs w:val="20"/>
          <w:lang w:eastAsia="en-US"/>
        </w:rPr>
        <w:t>p</w:t>
      </w:r>
      <w:r w:rsidRPr="009B4A3B">
        <w:rPr>
          <w:rFonts w:ascii="Noto Sans" w:eastAsiaTheme="minorHAnsi" w:hAnsi="Noto Sans" w:cs="Noto Sans"/>
          <w:b/>
          <w:color w:val="auto"/>
          <w:sz w:val="20"/>
          <w:szCs w:val="20"/>
          <w:lang w:eastAsia="en-US"/>
        </w:rPr>
        <w:t xml:space="preserve">hase </w:t>
      </w:r>
      <w:r w:rsidR="001C66E4">
        <w:rPr>
          <w:rFonts w:ascii="Noto Sans" w:eastAsiaTheme="minorHAnsi" w:hAnsi="Noto Sans" w:cs="Noto Sans"/>
          <w:b/>
          <w:color w:val="auto"/>
          <w:sz w:val="20"/>
          <w:szCs w:val="20"/>
          <w:lang w:eastAsia="en-US"/>
        </w:rPr>
        <w:t>k</w:t>
      </w:r>
      <w:r w:rsidRPr="009B4A3B">
        <w:rPr>
          <w:rFonts w:ascii="Noto Sans" w:eastAsiaTheme="minorHAnsi" w:hAnsi="Noto Sans" w:cs="Noto Sans"/>
          <w:b/>
          <w:color w:val="auto"/>
          <w:sz w:val="20"/>
          <w:szCs w:val="20"/>
          <w:lang w:eastAsia="en-US"/>
        </w:rPr>
        <w:t xml:space="preserve">ey </w:t>
      </w:r>
      <w:r w:rsidR="001C66E4">
        <w:rPr>
          <w:rFonts w:ascii="Noto Sans" w:eastAsiaTheme="minorHAnsi" w:hAnsi="Noto Sans" w:cs="Noto Sans"/>
          <w:b/>
          <w:color w:val="auto"/>
          <w:sz w:val="20"/>
          <w:szCs w:val="20"/>
          <w:lang w:eastAsia="en-US"/>
        </w:rPr>
        <w:t>a</w:t>
      </w:r>
      <w:r w:rsidRPr="009B4A3B">
        <w:rPr>
          <w:rFonts w:ascii="Noto Sans" w:eastAsiaTheme="minorHAnsi" w:hAnsi="Noto Sans" w:cs="Noto Sans"/>
          <w:b/>
          <w:color w:val="auto"/>
          <w:sz w:val="20"/>
          <w:szCs w:val="20"/>
          <w:lang w:eastAsia="en-US"/>
        </w:rPr>
        <w:t xml:space="preserve">ctivities and </w:t>
      </w:r>
      <w:r w:rsidR="001C66E4">
        <w:rPr>
          <w:rFonts w:ascii="Noto Sans" w:eastAsiaTheme="minorHAnsi" w:hAnsi="Noto Sans" w:cs="Noto Sans"/>
          <w:b/>
          <w:color w:val="auto"/>
          <w:sz w:val="20"/>
          <w:szCs w:val="20"/>
          <w:lang w:eastAsia="en-US"/>
        </w:rPr>
        <w:t>d</w:t>
      </w:r>
      <w:r w:rsidRPr="009B4A3B">
        <w:rPr>
          <w:rFonts w:ascii="Noto Sans" w:eastAsiaTheme="minorHAnsi" w:hAnsi="Noto Sans" w:cs="Noto Sans"/>
          <w:b/>
          <w:color w:val="auto"/>
          <w:sz w:val="20"/>
          <w:szCs w:val="20"/>
          <w:lang w:eastAsia="en-US"/>
        </w:rPr>
        <w:t>eliverables</w:t>
      </w:r>
      <w:r w:rsidR="002D6124" w:rsidRPr="002D6124">
        <w:rPr>
          <w:rFonts w:ascii="Noto Sans" w:hAnsi="Noto Sans" w:cs="Noto Sans"/>
          <w:color w:val="auto"/>
        </w:rPr>
        <w:t xml:space="preserve"> </w:t>
      </w:r>
    </w:p>
    <w:tbl>
      <w:tblPr>
        <w:tblStyle w:val="Table-QldBlue"/>
        <w:tblW w:w="5000" w:type="pct"/>
        <w:tblLayout w:type="fixed"/>
        <w:tblLook w:val="0620" w:firstRow="1" w:lastRow="0" w:firstColumn="0" w:lastColumn="0" w:noHBand="1" w:noVBand="1"/>
      </w:tblPr>
      <w:tblGrid>
        <w:gridCol w:w="1967"/>
        <w:gridCol w:w="5202"/>
        <w:gridCol w:w="3311"/>
      </w:tblGrid>
      <w:tr w:rsidR="000A4767" w:rsidRPr="000A4767" w14:paraId="3E05BA75" w14:textId="77777777" w:rsidTr="000F3E1F">
        <w:trPr>
          <w:cnfStyle w:val="100000000000" w:firstRow="1" w:lastRow="0" w:firstColumn="0" w:lastColumn="0" w:oddVBand="0" w:evenVBand="0" w:oddHBand="0" w:evenHBand="0" w:firstRowFirstColumn="0" w:firstRowLastColumn="0" w:lastRowFirstColumn="0" w:lastRowLastColumn="0"/>
        </w:trPr>
        <w:tc>
          <w:tcPr>
            <w:tcW w:w="1967" w:type="dxa"/>
            <w:hideMark/>
          </w:tcPr>
          <w:p w14:paraId="10885481" w14:textId="7187BE7F" w:rsidR="000A4767" w:rsidRPr="000A4767" w:rsidRDefault="00784BE2" w:rsidP="000A4767">
            <w:r>
              <w:t xml:space="preserve">Proposal </w:t>
            </w:r>
            <w:r w:rsidR="001C66E4">
              <w:t>d</w:t>
            </w:r>
            <w:r>
              <w:t xml:space="preserve">evelopment </w:t>
            </w:r>
            <w:r w:rsidR="001C66E4">
              <w:t>p</w:t>
            </w:r>
            <w:r>
              <w:t>hase</w:t>
            </w:r>
            <w:r w:rsidR="000A4767" w:rsidRPr="000A4767">
              <w:t xml:space="preserve"> </w:t>
            </w:r>
          </w:p>
        </w:tc>
        <w:tc>
          <w:tcPr>
            <w:tcW w:w="5202" w:type="dxa"/>
            <w:hideMark/>
          </w:tcPr>
          <w:p w14:paraId="591E9C99" w14:textId="4FB1796B" w:rsidR="000A4767" w:rsidRPr="000A4767" w:rsidRDefault="007854A4" w:rsidP="000A4767">
            <w:r>
              <w:t xml:space="preserve">Key </w:t>
            </w:r>
            <w:r w:rsidR="001C66E4">
              <w:t>a</w:t>
            </w:r>
            <w:r>
              <w:t>ctivities</w:t>
            </w:r>
          </w:p>
        </w:tc>
        <w:tc>
          <w:tcPr>
            <w:tcW w:w="3311" w:type="dxa"/>
            <w:hideMark/>
          </w:tcPr>
          <w:p w14:paraId="066A7B38" w14:textId="7A77ACB0" w:rsidR="000A4767" w:rsidRPr="000A4767" w:rsidRDefault="004C508A" w:rsidP="000A4767">
            <w:r>
              <w:t>D</w:t>
            </w:r>
            <w:r w:rsidR="000A4767" w:rsidRPr="000A4767">
              <w:t>eliverables</w:t>
            </w:r>
          </w:p>
        </w:tc>
      </w:tr>
      <w:tr w:rsidR="000A4767" w:rsidRPr="000A4767" w14:paraId="32D84EC6" w14:textId="77777777" w:rsidTr="000F3E1F">
        <w:tc>
          <w:tcPr>
            <w:tcW w:w="1967" w:type="dxa"/>
            <w:shd w:val="clear" w:color="auto" w:fill="E6E6E6"/>
          </w:tcPr>
          <w:p w14:paraId="7CCEED4C" w14:textId="7D106EEC" w:rsidR="000A4767" w:rsidRPr="000A4767" w:rsidRDefault="00C65501" w:rsidP="000A4767">
            <w:r w:rsidRPr="00C65501">
              <w:rPr>
                <w:b/>
                <w:bCs/>
              </w:rPr>
              <w:t>A. Approach and Methodology</w:t>
            </w:r>
          </w:p>
        </w:tc>
        <w:tc>
          <w:tcPr>
            <w:tcW w:w="5202" w:type="dxa"/>
          </w:tcPr>
          <w:p w14:paraId="1DC08A29" w14:textId="74F0FA1A" w:rsidR="00CA08A9" w:rsidRPr="00CA08A9" w:rsidRDefault="00CA08A9" w:rsidP="00CA08A9">
            <w:pPr>
              <w:pStyle w:val="ListParagraph"/>
              <w:numPr>
                <w:ilvl w:val="0"/>
                <w:numId w:val="9"/>
              </w:numPr>
            </w:pPr>
            <w:r w:rsidRPr="00CA08A9">
              <w:t xml:space="preserve">Review the methodology of the economic analysis and modelling. This methodology should be aligned with the Department of State Development, Infrastructure and Planning (DSDIP)’s </w:t>
            </w:r>
            <w:hyperlink r:id="rId14" w:history="1">
              <w:r w:rsidRPr="00CA08A9">
                <w:rPr>
                  <w:rStyle w:val="Hyperlink"/>
                  <w:color w:val="auto"/>
                </w:rPr>
                <w:t>Frameworks and Supplementary Guides</w:t>
              </w:r>
            </w:hyperlink>
            <w:r w:rsidRPr="00CA08A9">
              <w:t xml:space="preserve"> and other sectoral guidance.</w:t>
            </w:r>
          </w:p>
          <w:p w14:paraId="7E80FE90" w14:textId="77777777" w:rsidR="00CA08A9" w:rsidRPr="00CA08A9" w:rsidRDefault="00CA08A9" w:rsidP="00CA08A9">
            <w:pPr>
              <w:pStyle w:val="ListParagraph"/>
              <w:numPr>
                <w:ilvl w:val="0"/>
                <w:numId w:val="9"/>
              </w:numPr>
            </w:pPr>
            <w:r w:rsidRPr="00CA08A9">
              <w:lastRenderedPageBreak/>
              <w:t>Agree on the approach and methodology with the Economic Advisor including:</w:t>
            </w:r>
          </w:p>
          <w:p w14:paraId="35B2D8F1" w14:textId="77777777" w:rsidR="00CA08A9" w:rsidRPr="00CA08A9" w:rsidRDefault="00CA08A9" w:rsidP="00CA08A9">
            <w:pPr>
              <w:pStyle w:val="TableBullet2"/>
              <w:numPr>
                <w:ilvl w:val="1"/>
                <w:numId w:val="9"/>
              </w:numPr>
              <w:rPr>
                <w:rFonts w:ascii="Noto Sans" w:hAnsi="Noto Sans" w:cs="Noto Sans"/>
              </w:rPr>
            </w:pPr>
            <w:r w:rsidRPr="00CA08A9">
              <w:rPr>
                <w:rFonts w:ascii="Noto Sans" w:hAnsi="Noto Sans" w:cs="Noto Sans"/>
              </w:rPr>
              <w:t>Proposed approach and methodology</w:t>
            </w:r>
          </w:p>
          <w:p w14:paraId="29396E7E" w14:textId="77777777" w:rsidR="00CA08A9" w:rsidRPr="00CA08A9" w:rsidRDefault="00CA08A9" w:rsidP="00CA08A9">
            <w:pPr>
              <w:pStyle w:val="TableBullet2"/>
              <w:numPr>
                <w:ilvl w:val="1"/>
                <w:numId w:val="9"/>
              </w:numPr>
              <w:rPr>
                <w:rFonts w:ascii="Noto Sans" w:hAnsi="Noto Sans" w:cs="Noto Sans"/>
              </w:rPr>
            </w:pPr>
            <w:r w:rsidRPr="00CA08A9">
              <w:rPr>
                <w:rFonts w:ascii="Noto Sans" w:hAnsi="Noto Sans" w:cs="Noto Sans"/>
              </w:rPr>
              <w:t>Assumptions, parameter values and constraints</w:t>
            </w:r>
          </w:p>
          <w:p w14:paraId="1B50A28E" w14:textId="77777777" w:rsidR="00CA08A9" w:rsidRPr="00CA08A9" w:rsidRDefault="00CA08A9" w:rsidP="00CA08A9">
            <w:pPr>
              <w:pStyle w:val="TableBullet2"/>
              <w:numPr>
                <w:ilvl w:val="1"/>
                <w:numId w:val="9"/>
              </w:numPr>
              <w:rPr>
                <w:rFonts w:ascii="Noto Sans" w:hAnsi="Noto Sans" w:cs="Noto Sans"/>
              </w:rPr>
            </w:pPr>
            <w:r w:rsidRPr="00CA08A9">
              <w:rPr>
                <w:rFonts w:ascii="Noto Sans" w:hAnsi="Noto Sans" w:cs="Noto Sans"/>
              </w:rPr>
              <w:t xml:space="preserve">Timing of information exchange </w:t>
            </w:r>
          </w:p>
          <w:p w14:paraId="7F78DFB3" w14:textId="77777777" w:rsidR="00CA08A9" w:rsidRPr="00CA08A9" w:rsidRDefault="00CA08A9" w:rsidP="00CA08A9">
            <w:pPr>
              <w:pStyle w:val="TableBullet2"/>
              <w:numPr>
                <w:ilvl w:val="1"/>
                <w:numId w:val="9"/>
              </w:numPr>
              <w:rPr>
                <w:rFonts w:ascii="Noto Sans" w:hAnsi="Noto Sans" w:cs="Noto Sans"/>
              </w:rPr>
            </w:pPr>
            <w:r w:rsidRPr="00CA08A9">
              <w:rPr>
                <w:rFonts w:ascii="Noto Sans" w:hAnsi="Noto Sans" w:cs="Noto Sans"/>
              </w:rPr>
              <w:t>Timing of progress meetings</w:t>
            </w:r>
          </w:p>
          <w:p w14:paraId="5B2AC61E" w14:textId="77777777" w:rsidR="00CA08A9" w:rsidRPr="00CA08A9" w:rsidRDefault="00CA08A9" w:rsidP="00CA08A9">
            <w:pPr>
              <w:pStyle w:val="TableBullet2"/>
              <w:numPr>
                <w:ilvl w:val="1"/>
                <w:numId w:val="9"/>
              </w:numPr>
              <w:rPr>
                <w:rFonts w:ascii="Noto Sans" w:hAnsi="Noto Sans" w:cs="Noto Sans"/>
              </w:rPr>
            </w:pPr>
            <w:r w:rsidRPr="00CA08A9">
              <w:rPr>
                <w:rFonts w:ascii="Noto Sans" w:hAnsi="Noto Sans" w:cs="Noto Sans"/>
              </w:rPr>
              <w:t>Timing of final report submission.</w:t>
            </w:r>
          </w:p>
          <w:p w14:paraId="518A1DDB" w14:textId="12FF62EA" w:rsidR="00CA08A9" w:rsidRPr="00DD5415" w:rsidRDefault="00CA08A9" w:rsidP="00CA08A9">
            <w:pPr>
              <w:pStyle w:val="ListParagraph"/>
              <w:numPr>
                <w:ilvl w:val="0"/>
                <w:numId w:val="9"/>
              </w:numPr>
            </w:pPr>
            <w:r w:rsidRPr="00CA08A9">
              <w:t xml:space="preserve">The approach and methodology review should consider any specific guidance / directions required of DSDIP from key stakeholders including </w:t>
            </w:r>
            <w:r w:rsidRPr="00F76445">
              <w:rPr>
                <w:highlight w:val="yellow"/>
              </w:rPr>
              <w:t>&lt;&lt;other Agencies or bodies&gt;&gt;</w:t>
            </w:r>
            <w:r w:rsidRPr="00CA08A9">
              <w:t>.</w:t>
            </w:r>
          </w:p>
        </w:tc>
        <w:tc>
          <w:tcPr>
            <w:tcW w:w="3311" w:type="dxa"/>
          </w:tcPr>
          <w:p w14:paraId="297C7B73" w14:textId="77777777" w:rsidR="000A4767" w:rsidRDefault="009C2FC1" w:rsidP="00CE08CC">
            <w:pPr>
              <w:pStyle w:val="ListParagraph"/>
              <w:numPr>
                <w:ilvl w:val="0"/>
                <w:numId w:val="5"/>
              </w:numPr>
            </w:pPr>
            <w:r w:rsidRPr="009C2FC1">
              <w:lastRenderedPageBreak/>
              <w:t xml:space="preserve">Preliminary Schedule of peer review activities.  </w:t>
            </w:r>
          </w:p>
          <w:p w14:paraId="288FE1DB" w14:textId="649091D2" w:rsidR="00814E75" w:rsidRPr="009C3423" w:rsidRDefault="00814E75" w:rsidP="00CE08CC">
            <w:pPr>
              <w:pStyle w:val="ListParagraph"/>
              <w:numPr>
                <w:ilvl w:val="0"/>
                <w:numId w:val="5"/>
              </w:numPr>
            </w:pPr>
            <w:r w:rsidRPr="00814E75">
              <w:t>Agreed methodology and assumptions.</w:t>
            </w:r>
          </w:p>
        </w:tc>
      </w:tr>
      <w:tr w:rsidR="009C2FC1" w:rsidRPr="000A4767" w14:paraId="2CEDA858" w14:textId="77777777" w:rsidTr="000F3E1F">
        <w:tc>
          <w:tcPr>
            <w:tcW w:w="1967" w:type="dxa"/>
            <w:shd w:val="clear" w:color="auto" w:fill="E6E6E6"/>
          </w:tcPr>
          <w:p w14:paraId="1F07933A" w14:textId="594A0A01" w:rsidR="009C2FC1" w:rsidRPr="00E36904" w:rsidRDefault="00F16599" w:rsidP="000A4767">
            <w:pPr>
              <w:rPr>
                <w:b/>
                <w:bCs/>
              </w:rPr>
            </w:pPr>
            <w:r w:rsidRPr="00F16599">
              <w:rPr>
                <w:b/>
                <w:bCs/>
              </w:rPr>
              <w:t xml:space="preserve">B. Economic Peer Review Outputs   </w:t>
            </w:r>
          </w:p>
        </w:tc>
        <w:tc>
          <w:tcPr>
            <w:tcW w:w="5202" w:type="dxa"/>
          </w:tcPr>
          <w:p w14:paraId="470C5082" w14:textId="77777777" w:rsidR="00FC777D" w:rsidRPr="00FC777D" w:rsidRDefault="00FC777D" w:rsidP="00FC777D">
            <w:pPr>
              <w:pStyle w:val="TableBullet"/>
              <w:numPr>
                <w:ilvl w:val="0"/>
                <w:numId w:val="5"/>
              </w:numPr>
              <w:rPr>
                <w:rFonts w:ascii="Noto Sans" w:hAnsi="Noto Sans" w:cs="Noto Sans"/>
              </w:rPr>
            </w:pPr>
            <w:r w:rsidRPr="00FC777D">
              <w:rPr>
                <w:rFonts w:ascii="Noto Sans" w:hAnsi="Noto Sans" w:cs="Noto Sans"/>
              </w:rPr>
              <w:t>Review and provide specific written advice on the economic analysis undertaken by the Economics Advisor, including the:</w:t>
            </w:r>
          </w:p>
          <w:p w14:paraId="3E795CE6" w14:textId="77777777" w:rsidR="00FC777D" w:rsidRPr="00FC777D" w:rsidRDefault="00FC777D" w:rsidP="00FC777D">
            <w:pPr>
              <w:pStyle w:val="TableBullet2"/>
              <w:numPr>
                <w:ilvl w:val="1"/>
                <w:numId w:val="9"/>
              </w:numPr>
              <w:rPr>
                <w:rFonts w:ascii="Noto Sans" w:hAnsi="Noto Sans" w:cs="Noto Sans"/>
              </w:rPr>
            </w:pPr>
            <w:r w:rsidRPr="00FC777D">
              <w:rPr>
                <w:rFonts w:ascii="Noto Sans" w:hAnsi="Noto Sans" w:cs="Noto Sans"/>
              </w:rPr>
              <w:t>Service need and benefit parameters</w:t>
            </w:r>
          </w:p>
          <w:p w14:paraId="50EDBCF2" w14:textId="77777777" w:rsidR="00FC777D" w:rsidRPr="00FC777D" w:rsidRDefault="00FC777D" w:rsidP="00FC777D">
            <w:pPr>
              <w:pStyle w:val="TableBullet2"/>
              <w:numPr>
                <w:ilvl w:val="1"/>
                <w:numId w:val="9"/>
              </w:numPr>
              <w:rPr>
                <w:rFonts w:ascii="Noto Sans" w:hAnsi="Noto Sans" w:cs="Noto Sans"/>
              </w:rPr>
            </w:pPr>
            <w:r w:rsidRPr="00FC777D">
              <w:rPr>
                <w:rFonts w:ascii="Noto Sans" w:hAnsi="Noto Sans" w:cs="Noto Sans"/>
              </w:rPr>
              <w:t>Service need section of the DBC</w:t>
            </w:r>
          </w:p>
          <w:p w14:paraId="4B765E24" w14:textId="77777777" w:rsidR="00FC777D" w:rsidRPr="00FC777D" w:rsidRDefault="00FC777D" w:rsidP="00FC777D">
            <w:pPr>
              <w:pStyle w:val="TableBullet2"/>
              <w:numPr>
                <w:ilvl w:val="1"/>
                <w:numId w:val="9"/>
              </w:numPr>
              <w:rPr>
                <w:rFonts w:ascii="Noto Sans" w:hAnsi="Noto Sans" w:cs="Noto Sans"/>
              </w:rPr>
            </w:pPr>
            <w:r w:rsidRPr="00FC777D">
              <w:rPr>
                <w:rFonts w:ascii="Noto Sans" w:hAnsi="Noto Sans" w:cs="Noto Sans"/>
              </w:rPr>
              <w:t>Base case</w:t>
            </w:r>
          </w:p>
          <w:p w14:paraId="170656D5" w14:textId="77777777" w:rsidR="00FC777D" w:rsidRPr="00FC777D" w:rsidRDefault="00FC777D" w:rsidP="00FC777D">
            <w:pPr>
              <w:pStyle w:val="TableBullet2"/>
              <w:numPr>
                <w:ilvl w:val="1"/>
                <w:numId w:val="9"/>
              </w:numPr>
              <w:rPr>
                <w:rFonts w:ascii="Noto Sans" w:hAnsi="Noto Sans" w:cs="Noto Sans"/>
              </w:rPr>
            </w:pPr>
            <w:r w:rsidRPr="00FC777D">
              <w:rPr>
                <w:rFonts w:ascii="Noto Sans" w:hAnsi="Noto Sans" w:cs="Noto Sans"/>
              </w:rPr>
              <w:t>Base case section of the DBC</w:t>
            </w:r>
          </w:p>
          <w:p w14:paraId="693DF55B" w14:textId="77777777" w:rsidR="00FC777D" w:rsidRPr="00FC777D" w:rsidRDefault="00FC777D" w:rsidP="00FC777D">
            <w:pPr>
              <w:pStyle w:val="TableBullet2"/>
              <w:numPr>
                <w:ilvl w:val="1"/>
                <w:numId w:val="9"/>
              </w:numPr>
              <w:rPr>
                <w:rFonts w:ascii="Noto Sans" w:hAnsi="Noto Sans" w:cs="Noto Sans"/>
              </w:rPr>
            </w:pPr>
            <w:r w:rsidRPr="00FC777D">
              <w:rPr>
                <w:rFonts w:ascii="Noto Sans" w:hAnsi="Noto Sans" w:cs="Noto Sans"/>
              </w:rPr>
              <w:t>Economic analysis and modelling, focussing on the transparency, robustness of calculations and assessment of costs and benefits</w:t>
            </w:r>
          </w:p>
          <w:p w14:paraId="08FA84F2" w14:textId="77777777" w:rsidR="00FC777D" w:rsidRPr="00FC777D" w:rsidRDefault="00FC777D" w:rsidP="00FC777D">
            <w:pPr>
              <w:pStyle w:val="TableBullet2"/>
              <w:numPr>
                <w:ilvl w:val="1"/>
                <w:numId w:val="9"/>
              </w:numPr>
              <w:rPr>
                <w:rFonts w:ascii="Noto Sans" w:hAnsi="Noto Sans" w:cs="Noto Sans"/>
              </w:rPr>
            </w:pPr>
            <w:r w:rsidRPr="00FC777D">
              <w:rPr>
                <w:rFonts w:ascii="Noto Sans" w:hAnsi="Noto Sans" w:cs="Noto Sans"/>
              </w:rPr>
              <w:t>The socio-economic narrative, including ensuring qualitative benefits / impacts have been incorporated in the narrative</w:t>
            </w:r>
          </w:p>
          <w:p w14:paraId="0DCAE613" w14:textId="77777777" w:rsidR="00FC777D" w:rsidRPr="00FC777D" w:rsidRDefault="00FC777D" w:rsidP="00FC777D">
            <w:pPr>
              <w:pStyle w:val="TableBullet2"/>
              <w:numPr>
                <w:ilvl w:val="1"/>
                <w:numId w:val="9"/>
              </w:numPr>
              <w:rPr>
                <w:rFonts w:ascii="Noto Sans" w:hAnsi="Noto Sans" w:cs="Noto Sans"/>
              </w:rPr>
            </w:pPr>
            <w:r w:rsidRPr="00FC777D">
              <w:rPr>
                <w:rFonts w:ascii="Noto Sans" w:hAnsi="Noto Sans" w:cs="Noto Sans"/>
              </w:rPr>
              <w:t>Economic analysis section and the advisor’s economic analysis report</w:t>
            </w:r>
          </w:p>
          <w:p w14:paraId="3BE9162F" w14:textId="77777777" w:rsidR="00FC777D" w:rsidRPr="00FC777D" w:rsidRDefault="00FC777D" w:rsidP="00FC777D">
            <w:pPr>
              <w:pStyle w:val="TableBullet2"/>
              <w:numPr>
                <w:ilvl w:val="1"/>
                <w:numId w:val="9"/>
              </w:numPr>
              <w:rPr>
                <w:rFonts w:ascii="Noto Sans" w:hAnsi="Noto Sans" w:cs="Noto Sans"/>
              </w:rPr>
            </w:pPr>
            <w:r w:rsidRPr="00FC777D">
              <w:rPr>
                <w:rFonts w:ascii="Noto Sans" w:hAnsi="Noto Sans" w:cs="Noto Sans"/>
              </w:rPr>
              <w:t xml:space="preserve">Alignment of the economic analysis with the </w:t>
            </w:r>
            <w:hyperlink r:id="rId15" w:history="1">
              <w:r w:rsidRPr="00FC777D">
                <w:rPr>
                  <w:rFonts w:eastAsiaTheme="minorEastAsia"/>
                </w:rPr>
                <w:t>Cost Benefit Analysis Guide</w:t>
              </w:r>
            </w:hyperlink>
            <w:r w:rsidRPr="00FC777D">
              <w:rPr>
                <w:rFonts w:ascii="Noto Sans" w:hAnsi="Noto Sans" w:cs="Noto Sans"/>
              </w:rPr>
              <w:t>, in particular report against Section 6.1 Quality and Section 6.2 CBA Health Check</w:t>
            </w:r>
          </w:p>
          <w:p w14:paraId="7804D426" w14:textId="77777777" w:rsidR="00FC777D" w:rsidRPr="00FC777D" w:rsidRDefault="00FC777D" w:rsidP="00FC777D">
            <w:pPr>
              <w:pStyle w:val="TableBullet2"/>
              <w:numPr>
                <w:ilvl w:val="1"/>
                <w:numId w:val="9"/>
              </w:numPr>
              <w:rPr>
                <w:rFonts w:ascii="Noto Sans" w:hAnsi="Noto Sans" w:cs="Noto Sans"/>
              </w:rPr>
            </w:pPr>
            <w:r w:rsidRPr="00FC777D">
              <w:rPr>
                <w:rFonts w:ascii="Noto Sans" w:hAnsi="Noto Sans" w:cs="Noto Sans"/>
              </w:rPr>
              <w:t>Alignment of the economic analysis with other sectoral guidance.</w:t>
            </w:r>
          </w:p>
          <w:p w14:paraId="6C4BB628" w14:textId="77777777" w:rsidR="00FC777D" w:rsidRPr="00FC777D" w:rsidRDefault="00FC777D" w:rsidP="00FC777D">
            <w:pPr>
              <w:pStyle w:val="TableBullet"/>
              <w:numPr>
                <w:ilvl w:val="0"/>
                <w:numId w:val="5"/>
              </w:numPr>
              <w:rPr>
                <w:rFonts w:ascii="Noto Sans" w:hAnsi="Noto Sans" w:cs="Noto Sans"/>
              </w:rPr>
            </w:pPr>
            <w:r w:rsidRPr="00FC777D">
              <w:rPr>
                <w:rFonts w:ascii="Noto Sans" w:hAnsi="Noto Sans" w:cs="Noto Sans"/>
              </w:rPr>
              <w:t>Participate in the iterative process to resolve any issues identified in the peer review.</w:t>
            </w:r>
          </w:p>
          <w:p w14:paraId="00A7CB2D" w14:textId="484ED605" w:rsidR="007B186F" w:rsidRDefault="00FC777D" w:rsidP="00FC777D">
            <w:pPr>
              <w:pStyle w:val="ListParagraph"/>
              <w:numPr>
                <w:ilvl w:val="0"/>
                <w:numId w:val="5"/>
              </w:numPr>
            </w:pPr>
            <w:r w:rsidRPr="00FC777D">
              <w:rPr>
                <w:rFonts w:eastAsia="Times New Roman" w:cs="Noto Sans"/>
              </w:rPr>
              <w:t>Complete the Peer Review Summary Report and Peer Review Issues Register (templates provided on contract award)</w:t>
            </w:r>
            <w:r>
              <w:rPr>
                <w:rFonts w:eastAsia="Times New Roman" w:cs="Noto Sans"/>
              </w:rPr>
              <w:t xml:space="preserve">. </w:t>
            </w:r>
          </w:p>
        </w:tc>
        <w:tc>
          <w:tcPr>
            <w:tcW w:w="3311" w:type="dxa"/>
          </w:tcPr>
          <w:p w14:paraId="52979101" w14:textId="77777777" w:rsidR="00F76445" w:rsidRPr="00F76445" w:rsidRDefault="00F76445" w:rsidP="00F76445">
            <w:pPr>
              <w:pStyle w:val="ListBullet"/>
              <w:numPr>
                <w:ilvl w:val="0"/>
                <w:numId w:val="5"/>
              </w:numPr>
              <w:spacing w:before="120" w:after="120"/>
              <w:rPr>
                <w:rFonts w:ascii="Noto Sans" w:hAnsi="Noto Sans" w:cs="Noto Sans"/>
                <w:color w:val="auto"/>
                <w:szCs w:val="20"/>
              </w:rPr>
            </w:pPr>
            <w:r w:rsidRPr="00F76445">
              <w:rPr>
                <w:rFonts w:ascii="Noto Sans" w:hAnsi="Noto Sans" w:cs="Noto Sans"/>
                <w:color w:val="auto"/>
                <w:szCs w:val="20"/>
              </w:rPr>
              <w:t>Peer Review Issues Register.</w:t>
            </w:r>
          </w:p>
          <w:p w14:paraId="7110DD9A" w14:textId="77777777" w:rsidR="00F76445" w:rsidRDefault="00F76445" w:rsidP="00F76445">
            <w:pPr>
              <w:pStyle w:val="ListBullet"/>
              <w:numPr>
                <w:ilvl w:val="0"/>
                <w:numId w:val="5"/>
              </w:numPr>
              <w:spacing w:before="120" w:after="120"/>
              <w:rPr>
                <w:rFonts w:ascii="Noto Sans" w:hAnsi="Noto Sans" w:cs="Noto Sans"/>
                <w:color w:val="auto"/>
                <w:szCs w:val="20"/>
              </w:rPr>
            </w:pPr>
            <w:r w:rsidRPr="00F76445">
              <w:rPr>
                <w:rFonts w:ascii="Noto Sans" w:hAnsi="Noto Sans" w:cs="Noto Sans"/>
                <w:color w:val="auto"/>
                <w:szCs w:val="20"/>
              </w:rPr>
              <w:t>Peer Review Summary Report.</w:t>
            </w:r>
          </w:p>
          <w:p w14:paraId="402A2C2E" w14:textId="5E07ECB6" w:rsidR="009C2FC1" w:rsidRPr="00F76445" w:rsidRDefault="00F76445" w:rsidP="00F76445">
            <w:pPr>
              <w:pStyle w:val="ListBullet"/>
              <w:numPr>
                <w:ilvl w:val="0"/>
                <w:numId w:val="5"/>
              </w:numPr>
              <w:spacing w:before="120" w:after="120"/>
              <w:rPr>
                <w:rFonts w:ascii="Noto Sans" w:hAnsi="Noto Sans" w:cs="Noto Sans"/>
                <w:color w:val="auto"/>
                <w:szCs w:val="20"/>
              </w:rPr>
            </w:pPr>
            <w:r w:rsidRPr="00F76445">
              <w:rPr>
                <w:rFonts w:ascii="Noto Sans" w:hAnsi="Noto Sans" w:cs="Noto Sans"/>
                <w:color w:val="auto"/>
                <w:szCs w:val="20"/>
              </w:rPr>
              <w:t xml:space="preserve">FINAL Peer Review Summary Report to the </w:t>
            </w:r>
            <w:r w:rsidRPr="00F76445">
              <w:rPr>
                <w:rFonts w:ascii="Noto Sans" w:hAnsi="Noto Sans" w:cs="Noto Sans"/>
                <w:color w:val="auto"/>
                <w:szCs w:val="20"/>
                <w:highlight w:val="yellow"/>
              </w:rPr>
              <w:t>&lt;&lt;Insert&gt;&gt;</w:t>
            </w:r>
            <w:r w:rsidRPr="00F76445">
              <w:rPr>
                <w:rFonts w:ascii="Noto Sans" w:hAnsi="Noto Sans" w:cs="Noto Sans"/>
                <w:color w:val="auto"/>
                <w:szCs w:val="20"/>
              </w:rPr>
              <w:t xml:space="preserve"> Board.</w:t>
            </w:r>
          </w:p>
        </w:tc>
      </w:tr>
      <w:tr w:rsidR="009C2FC1" w:rsidRPr="000A4767" w14:paraId="1107B14B" w14:textId="77777777" w:rsidTr="000F3E1F">
        <w:tc>
          <w:tcPr>
            <w:tcW w:w="1967" w:type="dxa"/>
            <w:shd w:val="clear" w:color="auto" w:fill="E6E6E6"/>
          </w:tcPr>
          <w:p w14:paraId="6788B7FD" w14:textId="77777777" w:rsidR="00AA73BD" w:rsidRPr="00AA73BD" w:rsidRDefault="00AA73BD" w:rsidP="00AA73BD">
            <w:pPr>
              <w:rPr>
                <w:b/>
                <w:bCs/>
              </w:rPr>
            </w:pPr>
            <w:r w:rsidRPr="00AA73BD">
              <w:rPr>
                <w:b/>
                <w:bCs/>
              </w:rPr>
              <w:t>C. Progress</w:t>
            </w:r>
          </w:p>
          <w:p w14:paraId="03076604" w14:textId="77777777" w:rsidR="00AA73BD" w:rsidRPr="00AA73BD" w:rsidRDefault="00AA73BD" w:rsidP="00AA73BD">
            <w:pPr>
              <w:rPr>
                <w:b/>
                <w:bCs/>
              </w:rPr>
            </w:pPr>
            <w:r w:rsidRPr="00AA73BD">
              <w:rPr>
                <w:b/>
                <w:bCs/>
              </w:rPr>
              <w:t>Meetings</w:t>
            </w:r>
          </w:p>
          <w:p w14:paraId="7287D72A" w14:textId="256D2748" w:rsidR="009C2FC1" w:rsidRPr="00E36904" w:rsidRDefault="009C2FC1" w:rsidP="000A4767">
            <w:pPr>
              <w:rPr>
                <w:b/>
                <w:bCs/>
              </w:rPr>
            </w:pPr>
          </w:p>
        </w:tc>
        <w:tc>
          <w:tcPr>
            <w:tcW w:w="5202" w:type="dxa"/>
          </w:tcPr>
          <w:p w14:paraId="60566ABB" w14:textId="340CC0E1" w:rsidR="00C5766B" w:rsidRPr="00AA73BD" w:rsidRDefault="00AA73BD" w:rsidP="00AA73BD">
            <w:pPr>
              <w:pStyle w:val="TableBullet"/>
              <w:numPr>
                <w:ilvl w:val="0"/>
                <w:numId w:val="5"/>
              </w:numPr>
              <w:rPr>
                <w:rFonts w:ascii="Noto Sans" w:hAnsi="Noto Sans" w:cs="Noto Sans"/>
              </w:rPr>
            </w:pPr>
            <w:r w:rsidRPr="00AA73BD">
              <w:rPr>
                <w:rFonts w:ascii="Noto Sans" w:hAnsi="Noto Sans" w:cs="Noto Sans"/>
              </w:rPr>
              <w:t xml:space="preserve">Periodic progress meetings held between DSDIP, </w:t>
            </w:r>
            <w:r w:rsidRPr="00AA73BD">
              <w:rPr>
                <w:rFonts w:ascii="Noto Sans" w:hAnsi="Noto Sans" w:cs="Noto Sans"/>
                <w:highlight w:val="yellow"/>
              </w:rPr>
              <w:t>&lt;&lt;Owner Agency&gt;&gt;</w:t>
            </w:r>
            <w:r w:rsidRPr="00AA73BD">
              <w:rPr>
                <w:rFonts w:ascii="Noto Sans" w:hAnsi="Noto Sans" w:cs="Noto Sans"/>
              </w:rPr>
              <w:t>, Economics Advisor and Economic Peer Reviewer.</w:t>
            </w:r>
          </w:p>
        </w:tc>
        <w:tc>
          <w:tcPr>
            <w:tcW w:w="3311" w:type="dxa"/>
          </w:tcPr>
          <w:p w14:paraId="6E49672A" w14:textId="0D67AB0E" w:rsidR="009C2FC1" w:rsidRPr="00AA73BD" w:rsidRDefault="00AA73BD" w:rsidP="00AA73BD">
            <w:pPr>
              <w:pStyle w:val="TableListBullet"/>
              <w:numPr>
                <w:ilvl w:val="0"/>
                <w:numId w:val="5"/>
              </w:numPr>
              <w:rPr>
                <w:rFonts w:ascii="Noto Sans" w:hAnsi="Noto Sans" w:cs="Noto Sans"/>
                <w:color w:val="auto"/>
              </w:rPr>
            </w:pPr>
            <w:r>
              <w:rPr>
                <w:rFonts w:ascii="Noto Sans" w:hAnsi="Noto Sans" w:cs="Noto Sans"/>
                <w:color w:val="auto"/>
              </w:rPr>
              <w:t xml:space="preserve">Fortnightly progress meetings. </w:t>
            </w:r>
          </w:p>
        </w:tc>
      </w:tr>
    </w:tbl>
    <w:p w14:paraId="720CF0EA" w14:textId="651A3305" w:rsidR="006D3BF1" w:rsidRPr="006D3BF1" w:rsidRDefault="0049066C" w:rsidP="00606B99">
      <w:pPr>
        <w:pStyle w:val="Heading1"/>
        <w:numPr>
          <w:ilvl w:val="0"/>
          <w:numId w:val="48"/>
        </w:numPr>
      </w:pPr>
      <w:r>
        <w:t>Out of Scope</w:t>
      </w:r>
    </w:p>
    <w:p w14:paraId="68EA8E8E" w14:textId="77777777" w:rsidR="00423C50" w:rsidRPr="00423C50" w:rsidRDefault="00423C50" w:rsidP="00423C50">
      <w:pPr>
        <w:pStyle w:val="NoSpacing"/>
        <w:rPr>
          <w:rFonts w:ascii="Noto Sans" w:hAnsi="Noto Sans" w:cs="Noto Sans"/>
          <w:b/>
          <w:sz w:val="20"/>
          <w:szCs w:val="20"/>
        </w:rPr>
      </w:pPr>
      <w:bookmarkStart w:id="7" w:name="_Hlk117087336"/>
      <w:r w:rsidRPr="00423C50">
        <w:rPr>
          <w:rFonts w:ascii="Noto Sans" w:hAnsi="Noto Sans" w:cs="Noto Sans"/>
          <w:sz w:val="20"/>
          <w:szCs w:val="20"/>
          <w:highlight w:val="cyan"/>
        </w:rPr>
        <w:t>(High level summary; delete if not required)</w:t>
      </w:r>
      <w:r w:rsidRPr="00423C50">
        <w:rPr>
          <w:rFonts w:ascii="Noto Sans" w:hAnsi="Noto Sans" w:cs="Noto Sans"/>
          <w:sz w:val="20"/>
          <w:szCs w:val="20"/>
        </w:rPr>
        <w:t xml:space="preserve"> The following work has been completed or is soon to be completed and is excluded from the scope of work for this engagement, subject to any qualifications noted in the key activities and deliverables above:</w:t>
      </w:r>
    </w:p>
    <w:p w14:paraId="5E4CA4C3" w14:textId="45861CF2" w:rsidR="00CF7F84" w:rsidRPr="00032528" w:rsidRDefault="00CF7F84" w:rsidP="00CE08CC">
      <w:pPr>
        <w:pStyle w:val="Caption"/>
        <w:numPr>
          <w:ilvl w:val="0"/>
          <w:numId w:val="11"/>
        </w:numPr>
        <w:rPr>
          <w:rFonts w:ascii="Noto Sans" w:hAnsi="Noto Sans" w:cs="Noto Sans"/>
          <w:b w:val="0"/>
          <w:bCs w:val="0"/>
          <w:color w:val="auto"/>
          <w:lang w:eastAsia="en-AU"/>
        </w:rPr>
      </w:pPr>
      <w:r w:rsidRPr="00032528">
        <w:rPr>
          <w:rFonts w:ascii="Noto Sans" w:hAnsi="Noto Sans" w:cs="Noto Sans"/>
          <w:b w:val="0"/>
          <w:bCs w:val="0"/>
          <w:color w:val="auto"/>
          <w:highlight w:val="yellow"/>
          <w:lang w:eastAsia="en-AU"/>
        </w:rPr>
        <w:t>XXXX</w:t>
      </w:r>
    </w:p>
    <w:p w14:paraId="3D59AF12" w14:textId="45114E1A" w:rsidR="00CF7F84" w:rsidRPr="00032528" w:rsidRDefault="00CF7F84" w:rsidP="00CE08CC">
      <w:pPr>
        <w:pStyle w:val="Caption"/>
        <w:numPr>
          <w:ilvl w:val="0"/>
          <w:numId w:val="11"/>
        </w:numPr>
        <w:rPr>
          <w:rFonts w:ascii="Noto Sans" w:hAnsi="Noto Sans" w:cs="Noto Sans"/>
          <w:b w:val="0"/>
          <w:bCs w:val="0"/>
          <w:color w:val="auto"/>
          <w:lang w:eastAsia="en-AU"/>
        </w:rPr>
      </w:pPr>
      <w:r w:rsidRPr="00032528">
        <w:rPr>
          <w:rFonts w:ascii="Noto Sans" w:hAnsi="Noto Sans" w:cs="Noto Sans"/>
          <w:b w:val="0"/>
          <w:bCs w:val="0"/>
          <w:color w:val="auto"/>
          <w:highlight w:val="yellow"/>
          <w:lang w:eastAsia="en-AU"/>
        </w:rPr>
        <w:t>XXXX</w:t>
      </w:r>
    </w:p>
    <w:p w14:paraId="349E2466" w14:textId="1D85BC48" w:rsidR="00CF7F84" w:rsidRPr="00032528" w:rsidRDefault="00CF7F84" w:rsidP="00CE08CC">
      <w:pPr>
        <w:pStyle w:val="Caption"/>
        <w:numPr>
          <w:ilvl w:val="0"/>
          <w:numId w:val="11"/>
        </w:numPr>
        <w:rPr>
          <w:rFonts w:ascii="Noto Sans" w:hAnsi="Noto Sans" w:cs="Noto Sans"/>
          <w:b w:val="0"/>
          <w:bCs w:val="0"/>
          <w:color w:val="auto"/>
          <w:lang w:eastAsia="en-AU"/>
        </w:rPr>
      </w:pPr>
      <w:r w:rsidRPr="00032528">
        <w:rPr>
          <w:rFonts w:ascii="Noto Sans" w:hAnsi="Noto Sans" w:cs="Noto Sans"/>
          <w:b w:val="0"/>
          <w:bCs w:val="0"/>
          <w:color w:val="auto"/>
          <w:highlight w:val="yellow"/>
          <w:lang w:eastAsia="en-AU"/>
        </w:rPr>
        <w:t>XXXX</w:t>
      </w:r>
      <w:bookmarkEnd w:id="7"/>
    </w:p>
    <w:p w14:paraId="2C06BF44" w14:textId="00340E1E" w:rsidR="007C13E3" w:rsidRPr="0011160F" w:rsidRDefault="00423C50" w:rsidP="00606B99">
      <w:pPr>
        <w:pStyle w:val="Heading1"/>
        <w:numPr>
          <w:ilvl w:val="0"/>
          <w:numId w:val="48"/>
        </w:numPr>
        <w:rPr>
          <w:lang w:eastAsia="en-AU"/>
        </w:rPr>
      </w:pPr>
      <w:r w:rsidRPr="00423C50">
        <w:rPr>
          <w:lang w:eastAsia="en-AU"/>
        </w:rPr>
        <w:t xml:space="preserve">Reporting </w:t>
      </w:r>
      <w:r w:rsidR="00161641">
        <w:rPr>
          <w:lang w:eastAsia="en-AU"/>
        </w:rPr>
        <w:t>r</w:t>
      </w:r>
      <w:r w:rsidRPr="00423C50">
        <w:rPr>
          <w:lang w:eastAsia="en-AU"/>
        </w:rPr>
        <w:t>equirements</w:t>
      </w:r>
    </w:p>
    <w:p w14:paraId="78962E4D" w14:textId="627E8D7C" w:rsidR="007475B8" w:rsidRPr="007475B8" w:rsidRDefault="007475B8" w:rsidP="007475B8">
      <w:pPr>
        <w:pStyle w:val="BodyText"/>
        <w:rPr>
          <w:rFonts w:ascii="Noto Sans" w:hAnsi="Noto Sans" w:cs="Noto Sans"/>
          <w:color w:val="auto"/>
        </w:rPr>
      </w:pPr>
      <w:r w:rsidRPr="007475B8">
        <w:rPr>
          <w:rFonts w:ascii="Noto Sans" w:hAnsi="Noto Sans" w:cs="Noto Sans"/>
          <w:color w:val="auto"/>
        </w:rPr>
        <w:t xml:space="preserve">The Peer Reviewer will report directly to the Business Case Director for Peer Review activities.  </w:t>
      </w:r>
    </w:p>
    <w:p w14:paraId="347B3B61" w14:textId="77777777" w:rsidR="007475B8" w:rsidRPr="007475B8" w:rsidRDefault="007475B8" w:rsidP="007475B8">
      <w:pPr>
        <w:pStyle w:val="BodyText"/>
        <w:rPr>
          <w:rFonts w:ascii="Noto Sans" w:hAnsi="Noto Sans" w:cs="Noto Sans"/>
          <w:color w:val="auto"/>
        </w:rPr>
      </w:pPr>
      <w:r w:rsidRPr="007475B8">
        <w:rPr>
          <w:rFonts w:ascii="Noto Sans" w:hAnsi="Noto Sans" w:cs="Noto Sans"/>
          <w:color w:val="auto"/>
        </w:rPr>
        <w:t xml:space="preserve">The Peer Reviewer will be responsible for agreeing with </w:t>
      </w:r>
      <w:r w:rsidRPr="007475B8">
        <w:rPr>
          <w:rFonts w:ascii="Noto Sans" w:hAnsi="Noto Sans" w:cs="Noto Sans"/>
          <w:color w:val="auto"/>
          <w:highlight w:val="yellow"/>
        </w:rPr>
        <w:t>&lt;&lt;Owner Agency Name&gt;&gt;</w:t>
      </w:r>
      <w:r w:rsidRPr="007475B8">
        <w:rPr>
          <w:rFonts w:ascii="Noto Sans" w:hAnsi="Noto Sans" w:cs="Noto Sans"/>
          <w:color w:val="auto"/>
        </w:rPr>
        <w:t xml:space="preserve"> the form, nature and timing of information required, following contract award. </w:t>
      </w:r>
    </w:p>
    <w:p w14:paraId="76A1D85E" w14:textId="77777777" w:rsidR="007475B8" w:rsidRPr="007475B8" w:rsidRDefault="007475B8" w:rsidP="007475B8">
      <w:pPr>
        <w:pStyle w:val="BodyText"/>
        <w:rPr>
          <w:rFonts w:ascii="Noto Sans" w:hAnsi="Noto Sans" w:cs="Noto Sans"/>
          <w:color w:val="auto"/>
        </w:rPr>
      </w:pPr>
      <w:r w:rsidRPr="007475B8">
        <w:rPr>
          <w:rFonts w:ascii="Noto Sans" w:hAnsi="Noto Sans" w:cs="Noto Sans"/>
          <w:color w:val="auto"/>
        </w:rPr>
        <w:t xml:space="preserve">Any interactions between the Peer Reviewer and the project team </w:t>
      </w:r>
      <w:bookmarkStart w:id="8" w:name="_Hlk32391152"/>
      <w:r w:rsidRPr="007475B8">
        <w:rPr>
          <w:rFonts w:ascii="Noto Sans" w:hAnsi="Noto Sans" w:cs="Noto Sans"/>
          <w:color w:val="auto"/>
        </w:rPr>
        <w:t xml:space="preserve">and relevant project advisors </w:t>
      </w:r>
      <w:bookmarkEnd w:id="8"/>
      <w:r w:rsidRPr="007475B8">
        <w:rPr>
          <w:rFonts w:ascii="Noto Sans" w:hAnsi="Noto Sans" w:cs="Noto Sans"/>
          <w:color w:val="auto"/>
        </w:rPr>
        <w:t xml:space="preserve">will be arranged by </w:t>
      </w:r>
      <w:bookmarkStart w:id="9" w:name="_Hlk32334869"/>
      <w:r w:rsidRPr="007475B8">
        <w:rPr>
          <w:rFonts w:ascii="Noto Sans" w:hAnsi="Noto Sans" w:cs="Noto Sans"/>
          <w:color w:val="auto"/>
        </w:rPr>
        <w:t>the Business Case Director</w:t>
      </w:r>
      <w:bookmarkEnd w:id="9"/>
      <w:r w:rsidRPr="007475B8">
        <w:rPr>
          <w:rFonts w:ascii="Noto Sans" w:hAnsi="Noto Sans" w:cs="Noto Sans"/>
          <w:color w:val="auto"/>
        </w:rPr>
        <w:t>.</w:t>
      </w:r>
    </w:p>
    <w:p w14:paraId="46B11121" w14:textId="6EA173DE" w:rsidR="00CF7F84" w:rsidRDefault="007475B8" w:rsidP="007475B8">
      <w:pPr>
        <w:pStyle w:val="BodyText"/>
        <w:rPr>
          <w:rFonts w:ascii="Noto Sans" w:hAnsi="Noto Sans" w:cs="Noto Sans"/>
          <w:color w:val="auto"/>
        </w:rPr>
      </w:pPr>
      <w:r w:rsidRPr="007475B8">
        <w:rPr>
          <w:rFonts w:ascii="Noto Sans" w:hAnsi="Noto Sans" w:cs="Noto Sans"/>
          <w:color w:val="auto"/>
        </w:rPr>
        <w:t xml:space="preserve">Weekly updates are to be provided to the Business Case Director. The Peer Reviewer will be expected to provide an update of outcomes after the completion of each key delivery phase activity, including a breakdown of work performed. </w:t>
      </w:r>
    </w:p>
    <w:p w14:paraId="2DEF914B" w14:textId="0FFB63DB" w:rsidR="003C632B" w:rsidRDefault="00D7762E" w:rsidP="00A35FB3">
      <w:pPr>
        <w:pStyle w:val="Heading1"/>
        <w:keepNext/>
        <w:widowControl/>
        <w:numPr>
          <w:ilvl w:val="0"/>
          <w:numId w:val="48"/>
        </w:numPr>
      </w:pPr>
      <w:r>
        <w:t>Timeframes</w:t>
      </w:r>
    </w:p>
    <w:p w14:paraId="716B172A" w14:textId="77777777" w:rsidR="00032528" w:rsidRDefault="000A6E88" w:rsidP="00A35FB3">
      <w:pPr>
        <w:keepNext/>
        <w:spacing w:after="0"/>
        <w:rPr>
          <w:rFonts w:eastAsia="Times New Roman" w:cs="Noto Sans"/>
          <w:color w:val="000000"/>
          <w:szCs w:val="20"/>
          <w:highlight w:val="cyan"/>
          <w:lang w:eastAsia="en-AU"/>
        </w:rPr>
      </w:pPr>
      <w:r w:rsidRPr="000A6E88">
        <w:rPr>
          <w:rFonts w:eastAsia="Times New Roman" w:cs="Noto Sans"/>
          <w:color w:val="000000"/>
          <w:szCs w:val="20"/>
          <w:highlight w:val="cyan"/>
          <w:lang w:eastAsia="en-AU"/>
        </w:rPr>
        <w:t>[Drafting note: Consideration needs to be given to the high-level timeframe requirements for your options analysis to assist Suppliers in resource planning over the course of the project. Below are suggested milestones and this must be updated to align with your own project schedule.</w:t>
      </w:r>
    </w:p>
    <w:p w14:paraId="330C4FD9" w14:textId="77777777" w:rsidR="00032528" w:rsidRDefault="00032528" w:rsidP="00A35FB3">
      <w:pPr>
        <w:keepNext/>
        <w:spacing w:after="0"/>
        <w:rPr>
          <w:rFonts w:eastAsia="Times New Roman" w:cs="Noto Sans"/>
          <w:color w:val="000000"/>
          <w:szCs w:val="20"/>
          <w:highlight w:val="cyan"/>
          <w:lang w:eastAsia="en-AU"/>
        </w:rPr>
      </w:pPr>
    </w:p>
    <w:p w14:paraId="5CAD01FE" w14:textId="333929FB" w:rsidR="00032528" w:rsidRDefault="000A6E88" w:rsidP="00A35FB3">
      <w:pPr>
        <w:keepNext/>
        <w:spacing w:after="0"/>
        <w:rPr>
          <w:rFonts w:eastAsia="Times New Roman" w:cs="Noto Sans"/>
          <w:color w:val="000000"/>
          <w:szCs w:val="20"/>
          <w:lang w:eastAsia="en-AU"/>
        </w:rPr>
      </w:pPr>
      <w:r w:rsidRPr="000A6E88">
        <w:rPr>
          <w:rFonts w:eastAsia="Times New Roman" w:cs="Noto Sans"/>
          <w:color w:val="000000"/>
          <w:szCs w:val="20"/>
          <w:highlight w:val="cyan"/>
          <w:lang w:eastAsia="en-AU"/>
        </w:rPr>
        <w:t>As a minimum, end dates should be provided in the “Anticipated Timing” column. If no date is known use months, however greater clarity will help respondents. These tables should provide enough detail to help with planning a response but not be overly prescriptive.]</w:t>
      </w:r>
    </w:p>
    <w:p w14:paraId="5141045A" w14:textId="77777777" w:rsidR="00032528" w:rsidRDefault="00032528" w:rsidP="00A35FB3">
      <w:pPr>
        <w:keepNext/>
        <w:spacing w:after="0"/>
        <w:rPr>
          <w:rFonts w:cs="Noto Sans"/>
        </w:rPr>
      </w:pPr>
    </w:p>
    <w:p w14:paraId="017DBAC2" w14:textId="7A6008DD" w:rsidR="00B801D5" w:rsidRPr="00032528" w:rsidRDefault="00B801D5" w:rsidP="00A35FB3">
      <w:pPr>
        <w:keepNext/>
        <w:spacing w:after="0"/>
        <w:rPr>
          <w:rFonts w:eastAsia="Times New Roman" w:cs="Noto Sans"/>
          <w:color w:val="000000"/>
          <w:szCs w:val="20"/>
          <w:highlight w:val="cyan"/>
          <w:lang w:eastAsia="en-AU"/>
        </w:rPr>
      </w:pPr>
      <w:r w:rsidRPr="00B801D5">
        <w:rPr>
          <w:rFonts w:cs="Noto Sans"/>
        </w:rPr>
        <w:t xml:space="preserve">Table 2 outlines the key milestones currently anticipated for this engagement. These dates will be confirmed as part of the contract award process. </w:t>
      </w:r>
    </w:p>
    <w:p w14:paraId="4F726404" w14:textId="600AD0A0" w:rsidR="00B801D5" w:rsidRPr="00B801D5" w:rsidRDefault="00B801D5" w:rsidP="00A35FB3">
      <w:pPr>
        <w:pStyle w:val="BodyText"/>
        <w:keepNext/>
        <w:rPr>
          <w:rFonts w:ascii="Noto Sans" w:hAnsi="Noto Sans" w:cs="Noto Sans"/>
          <w:b/>
          <w:bCs/>
          <w:color w:val="auto"/>
        </w:rPr>
      </w:pPr>
      <w:r w:rsidRPr="00B801D5">
        <w:rPr>
          <w:rFonts w:ascii="Noto Sans" w:hAnsi="Noto Sans" w:cs="Noto Sans"/>
          <w:b/>
          <w:bCs/>
          <w:color w:val="auto"/>
        </w:rPr>
        <w:t>Table 2:</w:t>
      </w:r>
      <w:r w:rsidR="00BD277C">
        <w:rPr>
          <w:rFonts w:ascii="Noto Sans" w:hAnsi="Noto Sans" w:cs="Noto Sans"/>
          <w:b/>
          <w:bCs/>
          <w:color w:val="auto"/>
        </w:rPr>
        <w:t xml:space="preserve"> Business Case </w:t>
      </w:r>
      <w:r w:rsidR="00161641">
        <w:rPr>
          <w:rFonts w:ascii="Noto Sans" w:hAnsi="Noto Sans" w:cs="Noto Sans"/>
          <w:b/>
          <w:bCs/>
          <w:color w:val="auto"/>
        </w:rPr>
        <w:t>t</w:t>
      </w:r>
      <w:r w:rsidRPr="00B801D5">
        <w:rPr>
          <w:rFonts w:ascii="Noto Sans" w:hAnsi="Noto Sans" w:cs="Noto Sans"/>
          <w:b/>
          <w:bCs/>
          <w:color w:val="auto"/>
        </w:rPr>
        <w:t xml:space="preserve">imeframes </w:t>
      </w:r>
    </w:p>
    <w:tbl>
      <w:tblPr>
        <w:tblStyle w:val="Table-QldBlue"/>
        <w:tblW w:w="5000" w:type="pct"/>
        <w:tblLayout w:type="fixed"/>
        <w:tblLook w:val="0620" w:firstRow="1" w:lastRow="0" w:firstColumn="0" w:lastColumn="0" w:noHBand="1" w:noVBand="1"/>
      </w:tblPr>
      <w:tblGrid>
        <w:gridCol w:w="5239"/>
        <w:gridCol w:w="5241"/>
      </w:tblGrid>
      <w:tr w:rsidR="0024081A" w:rsidRPr="0024081A" w14:paraId="2C2FEAF6" w14:textId="77777777" w:rsidTr="00EE0536">
        <w:trPr>
          <w:cnfStyle w:val="100000000000" w:firstRow="1" w:lastRow="0" w:firstColumn="0" w:lastColumn="0" w:oddVBand="0" w:evenVBand="0" w:oddHBand="0" w:evenHBand="0" w:firstRowFirstColumn="0" w:firstRowLastColumn="0" w:lastRowFirstColumn="0" w:lastRowLastColumn="0"/>
        </w:trPr>
        <w:tc>
          <w:tcPr>
            <w:tcW w:w="5239" w:type="dxa"/>
            <w:hideMark/>
          </w:tcPr>
          <w:p w14:paraId="3551FB4B" w14:textId="77777777" w:rsidR="0024081A" w:rsidRPr="0024081A" w:rsidRDefault="0024081A" w:rsidP="0024081A">
            <w:r w:rsidRPr="0024081A">
              <w:t>Activity/Phase</w:t>
            </w:r>
          </w:p>
        </w:tc>
        <w:tc>
          <w:tcPr>
            <w:tcW w:w="5241" w:type="dxa"/>
            <w:hideMark/>
          </w:tcPr>
          <w:p w14:paraId="252233F4" w14:textId="03A882D5" w:rsidR="0024081A" w:rsidRPr="0024081A" w:rsidRDefault="009F6EE7" w:rsidP="0024081A">
            <w:r>
              <w:t>Anticipated</w:t>
            </w:r>
            <w:r w:rsidR="00EF1D19">
              <w:t xml:space="preserve"> </w:t>
            </w:r>
            <w:r w:rsidR="00161641">
              <w:t>t</w:t>
            </w:r>
            <w:r w:rsidR="00EF1D19">
              <w:t>imeframes</w:t>
            </w:r>
            <w:r w:rsidR="0024081A" w:rsidRPr="0024081A">
              <w:t xml:space="preserve"> </w:t>
            </w:r>
          </w:p>
        </w:tc>
      </w:tr>
      <w:tr w:rsidR="00CE08CC" w:rsidRPr="0024081A" w14:paraId="5536C95C" w14:textId="77777777" w:rsidTr="00161641">
        <w:tc>
          <w:tcPr>
            <w:tcW w:w="5239" w:type="dxa"/>
            <w:shd w:val="clear" w:color="auto" w:fill="E7E6E6" w:themeFill="background2"/>
          </w:tcPr>
          <w:p w14:paraId="4555B89B" w14:textId="05241A21" w:rsidR="00CE08CC" w:rsidRPr="00161641" w:rsidRDefault="006467F6" w:rsidP="00861E6C">
            <w:pPr>
              <w:rPr>
                <w:b/>
                <w:bCs/>
              </w:rPr>
            </w:pPr>
            <w:r w:rsidRPr="00161641">
              <w:rPr>
                <w:b/>
                <w:bCs/>
              </w:rPr>
              <w:t>Initiation complete</w:t>
            </w:r>
          </w:p>
        </w:tc>
        <w:tc>
          <w:tcPr>
            <w:tcW w:w="5241" w:type="dxa"/>
          </w:tcPr>
          <w:p w14:paraId="0497F8F7" w14:textId="77777777" w:rsidR="00CE08CC" w:rsidRPr="00861E6C" w:rsidRDefault="00CE08CC" w:rsidP="00861E6C"/>
        </w:tc>
      </w:tr>
      <w:tr w:rsidR="00CE08CC" w:rsidRPr="0024081A" w14:paraId="158F3FD3" w14:textId="77777777" w:rsidTr="00161641">
        <w:tc>
          <w:tcPr>
            <w:tcW w:w="5239" w:type="dxa"/>
            <w:shd w:val="clear" w:color="auto" w:fill="E7E6E6" w:themeFill="background2"/>
          </w:tcPr>
          <w:p w14:paraId="31D7C004" w14:textId="427EC2D6" w:rsidR="00CE08CC" w:rsidRPr="00161641" w:rsidRDefault="00861E6C" w:rsidP="00861E6C">
            <w:pPr>
              <w:rPr>
                <w:b/>
                <w:bCs/>
                <w:highlight w:val="yellow"/>
              </w:rPr>
            </w:pPr>
            <w:r w:rsidRPr="00161641">
              <w:rPr>
                <w:b/>
                <w:bCs/>
                <w:highlight w:val="yellow"/>
              </w:rPr>
              <w:t>Advice on proposed Approach and Methodology</w:t>
            </w:r>
          </w:p>
        </w:tc>
        <w:tc>
          <w:tcPr>
            <w:tcW w:w="5241" w:type="dxa"/>
          </w:tcPr>
          <w:p w14:paraId="3CEE1B04" w14:textId="77777777" w:rsidR="00CE08CC" w:rsidRPr="00861E6C" w:rsidRDefault="00CE08CC" w:rsidP="00861E6C"/>
        </w:tc>
      </w:tr>
      <w:tr w:rsidR="00CE08CC" w:rsidRPr="0024081A" w14:paraId="68BEC85F" w14:textId="77777777" w:rsidTr="00161641">
        <w:tc>
          <w:tcPr>
            <w:tcW w:w="5239" w:type="dxa"/>
            <w:shd w:val="clear" w:color="auto" w:fill="E7E6E6" w:themeFill="background2"/>
          </w:tcPr>
          <w:p w14:paraId="33902D30" w14:textId="20F8E764" w:rsidR="00CE08CC" w:rsidRPr="00161641" w:rsidRDefault="00861E6C" w:rsidP="00861E6C">
            <w:pPr>
              <w:rPr>
                <w:b/>
                <w:bCs/>
                <w:highlight w:val="yellow"/>
              </w:rPr>
            </w:pPr>
            <w:r w:rsidRPr="00161641">
              <w:rPr>
                <w:b/>
                <w:bCs/>
                <w:highlight w:val="yellow"/>
              </w:rPr>
              <w:t>Milestone 1</w:t>
            </w:r>
          </w:p>
        </w:tc>
        <w:tc>
          <w:tcPr>
            <w:tcW w:w="5241" w:type="dxa"/>
          </w:tcPr>
          <w:p w14:paraId="3D22525F" w14:textId="77777777" w:rsidR="00CE08CC" w:rsidRPr="00861E6C" w:rsidRDefault="00CE08CC" w:rsidP="00861E6C"/>
        </w:tc>
      </w:tr>
      <w:tr w:rsidR="00CE08CC" w:rsidRPr="0024081A" w14:paraId="03F7AC8D" w14:textId="77777777" w:rsidTr="00161641">
        <w:tc>
          <w:tcPr>
            <w:tcW w:w="5239" w:type="dxa"/>
            <w:shd w:val="clear" w:color="auto" w:fill="E7E6E6" w:themeFill="background2"/>
          </w:tcPr>
          <w:p w14:paraId="7A19D7C0" w14:textId="27ABFCD3" w:rsidR="00CE08CC" w:rsidRPr="00161641" w:rsidRDefault="00861E6C" w:rsidP="00861E6C">
            <w:pPr>
              <w:rPr>
                <w:b/>
                <w:bCs/>
                <w:highlight w:val="yellow"/>
              </w:rPr>
            </w:pPr>
            <w:r w:rsidRPr="00161641">
              <w:rPr>
                <w:b/>
                <w:bCs/>
                <w:highlight w:val="yellow"/>
              </w:rPr>
              <w:t>Milestone 2</w:t>
            </w:r>
          </w:p>
        </w:tc>
        <w:tc>
          <w:tcPr>
            <w:tcW w:w="5241" w:type="dxa"/>
          </w:tcPr>
          <w:p w14:paraId="4C76C886" w14:textId="77777777" w:rsidR="00CE08CC" w:rsidRPr="00861E6C" w:rsidRDefault="00CE08CC" w:rsidP="00861E6C"/>
        </w:tc>
      </w:tr>
      <w:tr w:rsidR="00CE08CC" w:rsidRPr="0024081A" w14:paraId="6CDE2FCF" w14:textId="77777777" w:rsidTr="00161641">
        <w:tc>
          <w:tcPr>
            <w:tcW w:w="5239" w:type="dxa"/>
            <w:shd w:val="clear" w:color="auto" w:fill="E7E6E6" w:themeFill="background2"/>
          </w:tcPr>
          <w:p w14:paraId="4CA10B38" w14:textId="77777777" w:rsidR="00861E6C" w:rsidRPr="00161641" w:rsidRDefault="00861E6C" w:rsidP="00861E6C">
            <w:pPr>
              <w:rPr>
                <w:b/>
                <w:bCs/>
                <w:highlight w:val="yellow"/>
              </w:rPr>
            </w:pPr>
            <w:r w:rsidRPr="00161641">
              <w:rPr>
                <w:b/>
                <w:bCs/>
                <w:highlight w:val="yellow"/>
              </w:rPr>
              <w:t>Peer Review Report and summary of Peer Review</w:t>
            </w:r>
          </w:p>
          <w:p w14:paraId="4FA357F7" w14:textId="448B4578" w:rsidR="00CE08CC" w:rsidRPr="00161641" w:rsidRDefault="00861E6C" w:rsidP="00861E6C">
            <w:pPr>
              <w:rPr>
                <w:b/>
                <w:bCs/>
                <w:highlight w:val="yellow"/>
              </w:rPr>
            </w:pPr>
            <w:r w:rsidRPr="00161641">
              <w:rPr>
                <w:b/>
                <w:bCs/>
                <w:highlight w:val="yellow"/>
              </w:rPr>
              <w:t>conclusions</w:t>
            </w:r>
          </w:p>
        </w:tc>
        <w:tc>
          <w:tcPr>
            <w:tcW w:w="5241" w:type="dxa"/>
          </w:tcPr>
          <w:p w14:paraId="48728828" w14:textId="77777777" w:rsidR="00CE08CC" w:rsidRPr="00861E6C" w:rsidRDefault="00CE08CC" w:rsidP="00861E6C"/>
        </w:tc>
      </w:tr>
      <w:tr w:rsidR="00CE08CC" w:rsidRPr="0024081A" w14:paraId="423D5884" w14:textId="77777777" w:rsidTr="00161641">
        <w:tc>
          <w:tcPr>
            <w:tcW w:w="5239" w:type="dxa"/>
            <w:shd w:val="clear" w:color="auto" w:fill="E7E6E6" w:themeFill="background2"/>
          </w:tcPr>
          <w:p w14:paraId="22DD0AC4" w14:textId="00285443" w:rsidR="00CE08CC" w:rsidRPr="00161641" w:rsidRDefault="00861E6C" w:rsidP="00861E6C">
            <w:pPr>
              <w:rPr>
                <w:b/>
                <w:bCs/>
                <w:highlight w:val="yellow"/>
              </w:rPr>
            </w:pPr>
            <w:r w:rsidRPr="00161641">
              <w:rPr>
                <w:b/>
                <w:bCs/>
                <w:highlight w:val="yellow"/>
              </w:rPr>
              <w:t>Letter to &lt;&lt;Project Name’s&gt;&gt; PSC</w:t>
            </w:r>
          </w:p>
        </w:tc>
        <w:tc>
          <w:tcPr>
            <w:tcW w:w="5241" w:type="dxa"/>
          </w:tcPr>
          <w:p w14:paraId="14F2D0B4" w14:textId="77777777" w:rsidR="00CE08CC" w:rsidRPr="00861E6C" w:rsidRDefault="00CE08CC" w:rsidP="00861E6C"/>
        </w:tc>
      </w:tr>
      <w:tr w:rsidR="00861E6C" w:rsidRPr="0024081A" w14:paraId="04051E6C" w14:textId="77777777" w:rsidTr="00161641">
        <w:tc>
          <w:tcPr>
            <w:tcW w:w="5239" w:type="dxa"/>
            <w:shd w:val="clear" w:color="auto" w:fill="E7E6E6" w:themeFill="background2"/>
          </w:tcPr>
          <w:p w14:paraId="65221582" w14:textId="4C8A59EB" w:rsidR="00861E6C" w:rsidRPr="00161641" w:rsidRDefault="00861E6C" w:rsidP="00861E6C">
            <w:pPr>
              <w:rPr>
                <w:b/>
                <w:bCs/>
                <w:highlight w:val="yellow"/>
              </w:rPr>
            </w:pPr>
            <w:r w:rsidRPr="00161641">
              <w:rPr>
                <w:b/>
                <w:bCs/>
                <w:highlight w:val="yellow"/>
              </w:rPr>
              <w:t>Close out phase complete (Contract close)</w:t>
            </w:r>
          </w:p>
        </w:tc>
        <w:tc>
          <w:tcPr>
            <w:tcW w:w="5241" w:type="dxa"/>
          </w:tcPr>
          <w:p w14:paraId="67A019A8" w14:textId="77777777" w:rsidR="00861E6C" w:rsidRPr="00861E6C" w:rsidRDefault="00861E6C" w:rsidP="00861E6C"/>
        </w:tc>
      </w:tr>
    </w:tbl>
    <w:p w14:paraId="7F5B473B" w14:textId="77777777" w:rsidR="0024081A" w:rsidRPr="0024081A" w:rsidRDefault="0024081A" w:rsidP="0024081A"/>
    <w:sectPr w:rsidR="0024081A" w:rsidRPr="0024081A" w:rsidSect="002C3A02">
      <w:headerReference w:type="default" r:id="rId16"/>
      <w:footerReference w:type="default" r:id="rId17"/>
      <w:headerReference w:type="first" r:id="rId18"/>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9588A" w14:textId="77777777" w:rsidR="005D4FE2" w:rsidRDefault="005D4FE2" w:rsidP="00190C24">
      <w:r>
        <w:separator/>
      </w:r>
    </w:p>
  </w:endnote>
  <w:endnote w:type="continuationSeparator" w:id="0">
    <w:p w14:paraId="2F0870A4" w14:textId="77777777" w:rsidR="005D4FE2" w:rsidRDefault="005D4FE2"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3576" w14:textId="4E45ED70" w:rsidR="00D17E7D" w:rsidRDefault="00647A59">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79EA3316" wp14:editId="58C2AC1F">
              <wp:simplePos x="0" y="0"/>
              <wp:positionH relativeFrom="column">
                <wp:posOffset>-50165</wp:posOffset>
              </wp:positionH>
              <wp:positionV relativeFrom="paragraph">
                <wp:posOffset>216535</wp:posOffset>
              </wp:positionV>
              <wp:extent cx="3297555" cy="495300"/>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7555" cy="495300"/>
                      </a:xfrm>
                      <a:prstGeom prst="rect">
                        <a:avLst/>
                      </a:prstGeom>
                      <a:noFill/>
                      <a:ln w="6350">
                        <a:noFill/>
                      </a:ln>
                    </wps:spPr>
                    <wps:txbx>
                      <w:txbxContent>
                        <w:sdt>
                          <w:sdtPr>
                            <w:rPr>
                              <w:rFonts w:cs="Noto Sans"/>
                            </w:rPr>
                            <w:id w:val="1639688573"/>
                            <w:docPartObj>
                              <w:docPartGallery w:val="Page Numbers (Bottom of Page)"/>
                              <w:docPartUnique/>
                            </w:docPartObj>
                          </w:sdtPr>
                          <w:sdtEndPr>
                            <w:rPr>
                              <w:noProof/>
                              <w:color w:val="FFFFFF" w:themeColor="background1"/>
                            </w:rPr>
                          </w:sdtEndPr>
                          <w:sdtContent>
                            <w:p w14:paraId="0F0DCD9B" w14:textId="52B65C4F" w:rsidR="00647A59" w:rsidRPr="003C632B" w:rsidRDefault="00EC52A1" w:rsidP="00647A59">
                              <w:pPr>
                                <w:spacing w:before="120"/>
                                <w:rPr>
                                  <w:rStyle w:val="Heading1Char"/>
                                </w:rPr>
                              </w:pPr>
                              <w:r w:rsidRPr="00A35FB3">
                                <w:rPr>
                                  <w:rFonts w:cs="Noto Sans"/>
                                  <w:b/>
                                  <w:bCs/>
                                  <w:color w:val="FFFFFF" w:themeColor="background1"/>
                                </w:rPr>
                                <w:fldChar w:fldCharType="begin"/>
                              </w:r>
                              <w:r w:rsidRPr="00A35FB3">
                                <w:rPr>
                                  <w:rFonts w:cs="Noto Sans"/>
                                  <w:b/>
                                  <w:bCs/>
                                  <w:color w:val="FFFFFF" w:themeColor="background1"/>
                                </w:rPr>
                                <w:instrText xml:space="preserve"> PAGE   \* MERGEFORMAT </w:instrText>
                              </w:r>
                              <w:r w:rsidRPr="00A35FB3">
                                <w:rPr>
                                  <w:rFonts w:cs="Noto Sans"/>
                                  <w:b/>
                                  <w:bCs/>
                                  <w:color w:val="FFFFFF" w:themeColor="background1"/>
                                </w:rPr>
                                <w:fldChar w:fldCharType="separate"/>
                              </w:r>
                              <w:r w:rsidRPr="00A35FB3">
                                <w:rPr>
                                  <w:rFonts w:cs="Noto Sans"/>
                                  <w:b/>
                                  <w:bCs/>
                                  <w:color w:val="FFFFFF" w:themeColor="background1"/>
                                </w:rPr>
                                <w:t>1</w:t>
                              </w:r>
                              <w:r w:rsidRPr="00A35FB3">
                                <w:rPr>
                                  <w:rFonts w:cs="Noto Sans"/>
                                  <w:b/>
                                  <w:bC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140084910"/>
                                  <w:placeholder>
                                    <w:docPart w:val="B1D95F2C6EFC4C6F8F346BC302A409DA"/>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647A59" w:rsidRPr="00647A59">
                                    <w:rPr>
                                      <w:rStyle w:val="Heading1Char"/>
                                      <w:b w:val="0"/>
                                      <w:bCs/>
                                      <w:color w:val="FFFFFF" w:themeColor="background1"/>
                                      <w:sz w:val="20"/>
                                      <w:szCs w:val="20"/>
                                    </w:rPr>
                                    <w:t>Peer Review – Economic Analysis</w:t>
                                  </w:r>
                                </w:sdtContent>
                              </w:sdt>
                            </w:p>
                            <w:p w14:paraId="4180BD32" w14:textId="1F9568F6" w:rsidR="00EC52A1" w:rsidRPr="00731D5A" w:rsidRDefault="00BD6E30" w:rsidP="00EC52A1">
                              <w:pPr>
                                <w:pStyle w:val="Footer"/>
                                <w:rPr>
                                  <w:rFonts w:cs="Noto Sans"/>
                                  <w:color w:val="FFFFFF" w:themeColor="background1"/>
                                </w:rPr>
                              </w:pPr>
                            </w:p>
                          </w:sdtContent>
                        </w:sdt>
                        <w:p w14:paraId="02E70833" w14:textId="77777777" w:rsidR="00EC52A1" w:rsidRDefault="00EC52A1" w:rsidP="00EC5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A3316" id="_x0000_t202" coordsize="21600,21600" o:spt="202" path="m,l,21600r21600,l21600,xe">
              <v:stroke joinstyle="miter"/>
              <v:path gradientshapeok="t" o:connecttype="rect"/>
            </v:shapetype>
            <v:shape id="Text Box 1" o:spid="_x0000_s1026" type="#_x0000_t202" style="position:absolute;margin-left:-3.95pt;margin-top:17.05pt;width:259.65pt;height:3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" filled="f" stroked="f" strokeweight=".5pt">
              <v:textbox>
                <w:txbxContent>
                  <w:sdt>
                    <w:sdtPr>
                      <w:rPr>
                        <w:rFonts w:cs="Noto Sans"/>
                      </w:rPr>
                      <w:id w:val="1639688573"/>
                      <w:docPartObj>
                        <w:docPartGallery w:val="Page Numbers (Bottom of Page)"/>
                        <w:docPartUnique/>
                      </w:docPartObj>
                    </w:sdtPr>
                    <w:sdtEndPr>
                      <w:rPr>
                        <w:noProof/>
                        <w:color w:val="FFFFFF" w:themeColor="background1"/>
                      </w:rPr>
                    </w:sdtEndPr>
                    <w:sdtContent>
                      <w:p w14:paraId="0F0DCD9B" w14:textId="52B65C4F" w:rsidR="00647A59" w:rsidRPr="003C632B" w:rsidRDefault="00EC52A1" w:rsidP="00647A59">
                        <w:pPr>
                          <w:spacing w:before="120"/>
                          <w:rPr>
                            <w:rStyle w:val="Heading1Char"/>
                          </w:rPr>
                        </w:pPr>
                        <w:r w:rsidRPr="00A35FB3">
                          <w:rPr>
                            <w:rFonts w:cs="Noto Sans"/>
                            <w:b/>
                            <w:bCs/>
                            <w:color w:val="FFFFFF" w:themeColor="background1"/>
                          </w:rPr>
                          <w:fldChar w:fldCharType="begin"/>
                        </w:r>
                        <w:r w:rsidRPr="00A35FB3">
                          <w:rPr>
                            <w:rFonts w:cs="Noto Sans"/>
                            <w:b/>
                            <w:bCs/>
                            <w:color w:val="FFFFFF" w:themeColor="background1"/>
                          </w:rPr>
                          <w:instrText xml:space="preserve"> PAGE   \* MERGEFORMAT </w:instrText>
                        </w:r>
                        <w:r w:rsidRPr="00A35FB3">
                          <w:rPr>
                            <w:rFonts w:cs="Noto Sans"/>
                            <w:b/>
                            <w:bCs/>
                            <w:color w:val="FFFFFF" w:themeColor="background1"/>
                          </w:rPr>
                          <w:fldChar w:fldCharType="separate"/>
                        </w:r>
                        <w:r w:rsidRPr="00A35FB3">
                          <w:rPr>
                            <w:rFonts w:cs="Noto Sans"/>
                            <w:b/>
                            <w:bCs/>
                            <w:color w:val="FFFFFF" w:themeColor="background1"/>
                          </w:rPr>
                          <w:t>1</w:t>
                        </w:r>
                        <w:r w:rsidRPr="00A35FB3">
                          <w:rPr>
                            <w:rFonts w:cs="Noto Sans"/>
                            <w:b/>
                            <w:bC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140084910"/>
                            <w:placeholder>
                              <w:docPart w:val="B1D95F2C6EFC4C6F8F346BC302A409DA"/>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647A59" w:rsidRPr="00647A59">
                              <w:rPr>
                                <w:rStyle w:val="Heading1Char"/>
                                <w:b w:val="0"/>
                                <w:bCs/>
                                <w:color w:val="FFFFFF" w:themeColor="background1"/>
                                <w:sz w:val="20"/>
                                <w:szCs w:val="20"/>
                              </w:rPr>
                              <w:t>Peer Review – Economic Analysis</w:t>
                            </w:r>
                          </w:sdtContent>
                        </w:sdt>
                      </w:p>
                      <w:p w14:paraId="4180BD32" w14:textId="1F9568F6" w:rsidR="00EC52A1" w:rsidRPr="00731D5A" w:rsidRDefault="00BD6E30" w:rsidP="00EC52A1">
                        <w:pPr>
                          <w:pStyle w:val="Footer"/>
                          <w:rPr>
                            <w:rFonts w:cs="Noto Sans"/>
                            <w:color w:val="FFFFFF" w:themeColor="background1"/>
                          </w:rPr>
                        </w:pPr>
                      </w:p>
                    </w:sdtContent>
                  </w:sdt>
                  <w:p w14:paraId="02E70833" w14:textId="77777777" w:rsidR="00EC52A1" w:rsidRDefault="00EC52A1" w:rsidP="00EC52A1"/>
                </w:txbxContent>
              </v:textbox>
            </v:shape>
          </w:pict>
        </mc:Fallback>
      </mc:AlternateContent>
    </w:r>
    <w:r w:rsidR="002C3A02">
      <w:rPr>
        <w:noProof/>
      </w:rPr>
      <mc:AlternateContent>
        <mc:Choice Requires="wps">
          <w:drawing>
            <wp:anchor distT="0" distB="0" distL="114300" distR="114300" simplePos="0" relativeHeight="251658241" behindDoc="1" locked="1" layoutInCell="1" allowOverlap="1" wp14:anchorId="04A807F2" wp14:editId="2071DDC8">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F2AFAD"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sidR="002C3A02">
      <w:rPr>
        <w:noProof/>
      </w:rPr>
      <w:drawing>
        <wp:anchor distT="0" distB="0" distL="114300" distR="114300" simplePos="0" relativeHeight="251658242" behindDoc="1" locked="0" layoutInCell="1" allowOverlap="1" wp14:anchorId="2D9CB407" wp14:editId="6FB3498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BA1D0D3" w14:textId="2C4E2DF5" w:rsidR="00D17E7D" w:rsidRDefault="00D17E7D">
    <w:pPr>
      <w:pStyle w:val="Footer"/>
    </w:pPr>
  </w:p>
  <w:p w14:paraId="19D50A24" w14:textId="778B85D5"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98860" w14:textId="77777777" w:rsidR="005D4FE2" w:rsidRDefault="005D4FE2" w:rsidP="00190C24">
      <w:r>
        <w:separator/>
      </w:r>
    </w:p>
  </w:footnote>
  <w:footnote w:type="continuationSeparator" w:id="0">
    <w:p w14:paraId="26F373D6" w14:textId="77777777" w:rsidR="005D4FE2" w:rsidRDefault="005D4FE2"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F73" w14:textId="77777777" w:rsidR="00273E87" w:rsidRDefault="00273E87" w:rsidP="00555C3B">
    <w:pPr>
      <w:pStyle w:val="Header"/>
      <w:rPr>
        <w:lang w:val="en-US"/>
      </w:rPr>
    </w:pPr>
  </w:p>
  <w:p w14:paraId="7D6B1C5C" w14:textId="7460375E"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363F19AC" wp14:editId="6B752EC4">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CE1FF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E6902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3377E7B"/>
    <w:multiLevelType w:val="multilevel"/>
    <w:tmpl w:val="01C8CD0A"/>
    <w:lvl w:ilvl="0">
      <w:start w:val="1"/>
      <w:numFmt w:val="decimal"/>
      <w:pStyle w:val="Heading1"/>
      <w:lvlText w:val="%1."/>
      <w:lvlJc w:val="left"/>
      <w:pPr>
        <w:ind w:left="644" w:hanging="360"/>
      </w:pPr>
    </w:lvl>
    <w:lvl w:ilvl="1">
      <w:start w:val="1"/>
      <w:numFmt w:val="decimal"/>
      <w:pStyle w:val="Heading2"/>
      <w:isLgl/>
      <w:lvlText w:val="%1.%2"/>
      <w:lvlJc w:val="left"/>
      <w:pPr>
        <w:ind w:left="720" w:hanging="720"/>
      </w:pPr>
      <w:rPr>
        <w:rFonts w:hint="default"/>
      </w:rPr>
    </w:lvl>
    <w:lvl w:ilvl="2">
      <w:start w:val="1"/>
      <w:numFmt w:val="decimal"/>
      <w:pStyle w:val="Heading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09135A06"/>
    <w:multiLevelType w:val="multilevel"/>
    <w:tmpl w:val="AA92426A"/>
    <w:lvl w:ilvl="0">
      <w:start w:val="1"/>
      <w:numFmt w:val="bullet"/>
      <w:lvlText w:val="­"/>
      <w:lvlJc w:val="left"/>
      <w:pPr>
        <w:tabs>
          <w:tab w:val="num" w:pos="590"/>
        </w:tabs>
        <w:ind w:left="590" w:hanging="284"/>
      </w:pPr>
      <w:rPr>
        <w:rFonts w:ascii="Courier New" w:hAnsi="Courier New" w:cs="Times New Roman" w:hint="default"/>
        <w:b w:val="0"/>
        <w:i w:val="0"/>
        <w:color w:val="auto"/>
        <w:sz w:val="22"/>
        <w:szCs w:val="20"/>
      </w:rPr>
    </w:lvl>
    <w:lvl w:ilvl="1">
      <w:start w:val="1"/>
      <w:numFmt w:val="bullet"/>
      <w:lvlText w:val="–"/>
      <w:lvlJc w:val="left"/>
      <w:pPr>
        <w:tabs>
          <w:tab w:val="num" w:pos="873"/>
        </w:tabs>
        <w:ind w:left="873"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1157"/>
        </w:tabs>
        <w:ind w:left="1157" w:hanging="284"/>
      </w:pPr>
      <w:rPr>
        <w:rFonts w:ascii="Calibri Light" w:hAnsi="Calibri Light" w:cs="Times New Roman" w:hint="default"/>
        <w:color w:val="auto"/>
        <w:sz w:val="22"/>
      </w:rPr>
    </w:lvl>
    <w:lvl w:ilvl="3">
      <w:start w:val="1"/>
      <w:numFmt w:val="bullet"/>
      <w:lvlText w:val="–"/>
      <w:lvlJc w:val="left"/>
      <w:pPr>
        <w:tabs>
          <w:tab w:val="num" w:pos="1440"/>
        </w:tabs>
        <w:ind w:left="1440"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724"/>
        </w:tabs>
        <w:ind w:left="1724" w:hanging="284"/>
      </w:pPr>
      <w:rPr>
        <w:rFonts w:ascii="Wingdings" w:hAnsi="Wingdings" w:hint="default"/>
        <w:color w:val="auto"/>
        <w:sz w:val="22"/>
      </w:rPr>
    </w:lvl>
    <w:lvl w:ilvl="5">
      <w:start w:val="1"/>
      <w:numFmt w:val="bullet"/>
      <w:lvlText w:val="–"/>
      <w:lvlJc w:val="left"/>
      <w:pPr>
        <w:tabs>
          <w:tab w:val="num" w:pos="2007"/>
        </w:tabs>
        <w:ind w:left="200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306" w:firstLine="0"/>
      </w:pPr>
      <w:rPr>
        <w:color w:val="auto"/>
        <w:sz w:val="20"/>
      </w:rPr>
    </w:lvl>
    <w:lvl w:ilvl="7">
      <w:start w:val="1"/>
      <w:numFmt w:val="none"/>
      <w:suff w:val="nothing"/>
      <w:lvlText w:val="%8"/>
      <w:lvlJc w:val="left"/>
      <w:pPr>
        <w:ind w:left="306" w:firstLine="0"/>
      </w:pPr>
      <w:rPr>
        <w:color w:val="000000"/>
        <w:sz w:val="20"/>
      </w:rPr>
    </w:lvl>
    <w:lvl w:ilvl="8">
      <w:start w:val="1"/>
      <w:numFmt w:val="none"/>
      <w:suff w:val="nothing"/>
      <w:lvlText w:val=""/>
      <w:lvlJc w:val="left"/>
      <w:pPr>
        <w:ind w:left="306" w:firstLine="0"/>
      </w:pPr>
    </w:lvl>
  </w:abstractNum>
  <w:abstractNum w:abstractNumId="3" w15:restartNumberingAfterBreak="0">
    <w:nsid w:val="0CCD4DAA"/>
    <w:multiLevelType w:val="multilevel"/>
    <w:tmpl w:val="59A6B200"/>
    <w:styleLink w:val="ListTableBullet"/>
    <w:lvl w:ilvl="0">
      <w:start w:val="1"/>
      <w:numFmt w:val="bullet"/>
      <w:pStyle w:val="TableBullet"/>
      <w:lvlText w:val=""/>
      <w:lvlJc w:val="left"/>
      <w:pPr>
        <w:tabs>
          <w:tab w:val="num" w:pos="397"/>
        </w:tabs>
        <w:ind w:left="397" w:hanging="284"/>
      </w:pPr>
      <w:rPr>
        <w:rFonts w:ascii="Wingdings" w:hAnsi="Wingdings" w:hint="default"/>
        <w:color w:val="auto"/>
        <w:sz w:val="20"/>
      </w:rPr>
    </w:lvl>
    <w:lvl w:ilvl="1">
      <w:start w:val="1"/>
      <w:numFmt w:val="bullet"/>
      <w:pStyle w:val="TableBullet2"/>
      <w:lvlText w:val="–"/>
      <w:lvlJc w:val="left"/>
      <w:pPr>
        <w:tabs>
          <w:tab w:val="num" w:pos="680"/>
        </w:tabs>
        <w:ind w:left="680" w:hanging="283"/>
      </w:pPr>
      <w:rPr>
        <w:rFonts w:ascii="Arial" w:hAnsi="Arial" w:cs="Times New Roman" w:hint="default"/>
        <w:color w:val="auto"/>
        <w:sz w:val="20"/>
      </w:rPr>
    </w:lvl>
    <w:lvl w:ilvl="2">
      <w:start w:val="1"/>
      <w:numFmt w:val="none"/>
      <w:lvlText w:val=""/>
      <w:lvlJc w:val="left"/>
      <w:pPr>
        <w:ind w:left="-32767" w:firstLine="0"/>
      </w:pPr>
      <w:rPr>
        <w:color w:val="000000"/>
      </w:rPr>
    </w:lvl>
    <w:lvl w:ilvl="3">
      <w:start w:val="1"/>
      <w:numFmt w:val="none"/>
      <w:lvlText w:val="%4"/>
      <w:lvlJc w:val="left"/>
      <w:pPr>
        <w:ind w:left="-32767" w:firstLine="0"/>
      </w:pPr>
    </w:lvl>
    <w:lvl w:ilvl="4">
      <w:start w:val="1"/>
      <w:numFmt w:val="none"/>
      <w:lvlText w:val=""/>
      <w:lvlJc w:val="left"/>
      <w:pPr>
        <w:ind w:left="-32767" w:firstLine="0"/>
      </w:pPr>
      <w:rPr>
        <w:color w:val="000000"/>
      </w:rPr>
    </w:lvl>
    <w:lvl w:ilvl="5">
      <w:start w:val="1"/>
      <w:numFmt w:val="none"/>
      <w:lvlText w:val=""/>
      <w:lvlJc w:val="left"/>
      <w:pPr>
        <w:ind w:left="-32767" w:firstLine="0"/>
      </w:pPr>
    </w:lvl>
    <w:lvl w:ilvl="6">
      <w:start w:val="1"/>
      <w:numFmt w:val="none"/>
      <w:lvlText w:val=""/>
      <w:lvlJc w:val="left"/>
      <w:pPr>
        <w:ind w:left="-32767" w:firstLine="0"/>
      </w:pPr>
      <w:rPr>
        <w:color w:val="000000"/>
      </w:rPr>
    </w:lvl>
    <w:lvl w:ilvl="7">
      <w:start w:val="1"/>
      <w:numFmt w:val="none"/>
      <w:lvlText w:val="%8"/>
      <w:lvlJc w:val="left"/>
      <w:pPr>
        <w:ind w:left="-32767" w:firstLine="0"/>
      </w:pPr>
    </w:lvl>
    <w:lvl w:ilvl="8">
      <w:start w:val="1"/>
      <w:numFmt w:val="none"/>
      <w:lvlText w:val=""/>
      <w:lvlJc w:val="left"/>
      <w:pPr>
        <w:ind w:left="-32767" w:firstLine="0"/>
      </w:pPr>
      <w:rPr>
        <w:color w:val="000000"/>
      </w:rPr>
    </w:lvl>
  </w:abstractNum>
  <w:abstractNum w:abstractNumId="4" w15:restartNumberingAfterBreak="0">
    <w:nsid w:val="0FF4245D"/>
    <w:multiLevelType w:val="hybridMultilevel"/>
    <w:tmpl w:val="6004D326"/>
    <w:lvl w:ilvl="0" w:tplc="0C090001">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8D4A13"/>
    <w:multiLevelType w:val="multilevel"/>
    <w:tmpl w:val="00B2F734"/>
    <w:lvl w:ilvl="0">
      <w:start w:val="1"/>
      <w:numFmt w:val="bullet"/>
      <w:lvlText w:val="»"/>
      <w:lvlJc w:val="left"/>
      <w:pPr>
        <w:tabs>
          <w:tab w:val="num" w:pos="397"/>
        </w:tabs>
        <w:ind w:left="397" w:hanging="284"/>
      </w:pPr>
      <w:rPr>
        <w:rFonts w:ascii="Arial" w:hAnsi="Arial" w:cs="Times New Roman" w:hint="default"/>
        <w:b/>
        <w:bCs/>
        <w:color w:val="auto"/>
        <w:sz w:val="20"/>
      </w:rPr>
    </w:lvl>
    <w:lvl w:ilvl="1">
      <w:start w:val="1"/>
      <w:numFmt w:val="bullet"/>
      <w:lvlText w:val="–"/>
      <w:lvlJc w:val="left"/>
      <w:pPr>
        <w:tabs>
          <w:tab w:val="num" w:pos="680"/>
        </w:tabs>
        <w:ind w:left="680" w:hanging="283"/>
      </w:pPr>
      <w:rPr>
        <w:rFonts w:ascii="Arial" w:hAnsi="Arial" w:cs="Times New Roman" w:hint="default"/>
        <w:color w:val="auto"/>
        <w:sz w:val="20"/>
      </w:rPr>
    </w:lvl>
    <w:lvl w:ilvl="2">
      <w:start w:val="1"/>
      <w:numFmt w:val="none"/>
      <w:lvlText w:val=""/>
      <w:lvlJc w:val="left"/>
      <w:pPr>
        <w:ind w:left="-32767" w:firstLine="0"/>
      </w:pPr>
      <w:rPr>
        <w:color w:val="000000"/>
      </w:rPr>
    </w:lvl>
    <w:lvl w:ilvl="3">
      <w:start w:val="1"/>
      <w:numFmt w:val="none"/>
      <w:lvlText w:val="%4"/>
      <w:lvlJc w:val="left"/>
      <w:pPr>
        <w:ind w:left="-32767" w:firstLine="0"/>
      </w:pPr>
    </w:lvl>
    <w:lvl w:ilvl="4">
      <w:start w:val="1"/>
      <w:numFmt w:val="none"/>
      <w:lvlText w:val=""/>
      <w:lvlJc w:val="left"/>
      <w:pPr>
        <w:ind w:left="-32767" w:firstLine="0"/>
      </w:pPr>
      <w:rPr>
        <w:color w:val="000000"/>
      </w:rPr>
    </w:lvl>
    <w:lvl w:ilvl="5">
      <w:start w:val="1"/>
      <w:numFmt w:val="none"/>
      <w:lvlText w:val=""/>
      <w:lvlJc w:val="left"/>
      <w:pPr>
        <w:ind w:left="-32767" w:firstLine="0"/>
      </w:pPr>
    </w:lvl>
    <w:lvl w:ilvl="6">
      <w:start w:val="1"/>
      <w:numFmt w:val="none"/>
      <w:lvlText w:val=""/>
      <w:lvlJc w:val="left"/>
      <w:pPr>
        <w:ind w:left="-32767" w:firstLine="0"/>
      </w:pPr>
      <w:rPr>
        <w:color w:val="000000"/>
      </w:rPr>
    </w:lvl>
    <w:lvl w:ilvl="7">
      <w:start w:val="1"/>
      <w:numFmt w:val="none"/>
      <w:lvlText w:val="%8"/>
      <w:lvlJc w:val="left"/>
      <w:pPr>
        <w:ind w:left="-32767" w:firstLine="0"/>
      </w:pPr>
    </w:lvl>
    <w:lvl w:ilvl="8">
      <w:start w:val="1"/>
      <w:numFmt w:val="none"/>
      <w:lvlText w:val=""/>
      <w:lvlJc w:val="left"/>
      <w:pPr>
        <w:ind w:left="-32767" w:firstLine="0"/>
      </w:pPr>
      <w:rPr>
        <w:color w:val="000000"/>
      </w:rPr>
    </w:lvl>
  </w:abstractNum>
  <w:abstractNum w:abstractNumId="6" w15:restartNumberingAfterBreak="0">
    <w:nsid w:val="19806FB6"/>
    <w:multiLevelType w:val="multilevel"/>
    <w:tmpl w:val="558AFE4C"/>
    <w:lvl w:ilvl="0">
      <w:start w:val="1"/>
      <w:numFmt w:val="bullet"/>
      <w:lvlText w:val="»"/>
      <w:lvlJc w:val="left"/>
      <w:pPr>
        <w:tabs>
          <w:tab w:val="num" w:pos="284"/>
        </w:tabs>
        <w:ind w:left="284" w:hanging="284"/>
      </w:pPr>
      <w:rPr>
        <w:rFonts w:ascii="Courier New" w:hAnsi="Courier New" w:cs="Times New Roman" w:hint="default"/>
        <w:b w:val="0"/>
        <w:bCs/>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o"/>
      <w:lvlJc w:val="left"/>
      <w:pPr>
        <w:ind w:left="927" w:hanging="360"/>
      </w:pPr>
      <w:rPr>
        <w:rFonts w:ascii="Courier New" w:hAnsi="Courier New" w:cs="Courier New" w:hint="default"/>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7" w15:restartNumberingAfterBreak="0">
    <w:nsid w:val="20761041"/>
    <w:multiLevelType w:val="hybridMultilevel"/>
    <w:tmpl w:val="71F2E3EA"/>
    <w:lvl w:ilvl="0" w:tplc="0C090001">
      <w:start w:val="1"/>
      <w:numFmt w:val="bullet"/>
      <w:lvlText w:val=""/>
      <w:lvlJc w:val="left"/>
      <w:pPr>
        <w:ind w:left="798" w:hanging="360"/>
      </w:pPr>
      <w:rPr>
        <w:rFonts w:ascii="Symbol" w:hAnsi="Symbol" w:hint="default"/>
      </w:rPr>
    </w:lvl>
    <w:lvl w:ilvl="1" w:tplc="0C090003">
      <w:start w:val="1"/>
      <w:numFmt w:val="bullet"/>
      <w:lvlText w:val="o"/>
      <w:lvlJc w:val="left"/>
      <w:pPr>
        <w:ind w:left="1518" w:hanging="360"/>
      </w:pPr>
      <w:rPr>
        <w:rFonts w:ascii="Courier New" w:hAnsi="Courier New" w:cs="Courier New" w:hint="default"/>
      </w:rPr>
    </w:lvl>
    <w:lvl w:ilvl="2" w:tplc="0C090005">
      <w:start w:val="1"/>
      <w:numFmt w:val="bullet"/>
      <w:lvlText w:val=""/>
      <w:lvlJc w:val="left"/>
      <w:pPr>
        <w:ind w:left="2238" w:hanging="360"/>
      </w:pPr>
      <w:rPr>
        <w:rFonts w:ascii="Wingdings" w:hAnsi="Wingdings" w:hint="default"/>
      </w:rPr>
    </w:lvl>
    <w:lvl w:ilvl="3" w:tplc="0C090001">
      <w:start w:val="1"/>
      <w:numFmt w:val="bullet"/>
      <w:lvlText w:val=""/>
      <w:lvlJc w:val="left"/>
      <w:pPr>
        <w:ind w:left="2958" w:hanging="360"/>
      </w:pPr>
      <w:rPr>
        <w:rFonts w:ascii="Symbol" w:hAnsi="Symbol" w:hint="default"/>
      </w:rPr>
    </w:lvl>
    <w:lvl w:ilvl="4" w:tplc="0C090003">
      <w:start w:val="1"/>
      <w:numFmt w:val="bullet"/>
      <w:lvlText w:val="o"/>
      <w:lvlJc w:val="left"/>
      <w:pPr>
        <w:ind w:left="3678" w:hanging="360"/>
      </w:pPr>
      <w:rPr>
        <w:rFonts w:ascii="Courier New" w:hAnsi="Courier New" w:cs="Courier New" w:hint="default"/>
      </w:rPr>
    </w:lvl>
    <w:lvl w:ilvl="5" w:tplc="0C090005">
      <w:start w:val="1"/>
      <w:numFmt w:val="bullet"/>
      <w:lvlText w:val=""/>
      <w:lvlJc w:val="left"/>
      <w:pPr>
        <w:ind w:left="4398" w:hanging="360"/>
      </w:pPr>
      <w:rPr>
        <w:rFonts w:ascii="Wingdings" w:hAnsi="Wingdings" w:hint="default"/>
      </w:rPr>
    </w:lvl>
    <w:lvl w:ilvl="6" w:tplc="0C090001">
      <w:start w:val="1"/>
      <w:numFmt w:val="bullet"/>
      <w:lvlText w:val=""/>
      <w:lvlJc w:val="left"/>
      <w:pPr>
        <w:ind w:left="5118" w:hanging="360"/>
      </w:pPr>
      <w:rPr>
        <w:rFonts w:ascii="Symbol" w:hAnsi="Symbol" w:hint="default"/>
      </w:rPr>
    </w:lvl>
    <w:lvl w:ilvl="7" w:tplc="0C090003">
      <w:start w:val="1"/>
      <w:numFmt w:val="bullet"/>
      <w:lvlText w:val="o"/>
      <w:lvlJc w:val="left"/>
      <w:pPr>
        <w:ind w:left="5838" w:hanging="360"/>
      </w:pPr>
      <w:rPr>
        <w:rFonts w:ascii="Courier New" w:hAnsi="Courier New" w:cs="Courier New" w:hint="default"/>
      </w:rPr>
    </w:lvl>
    <w:lvl w:ilvl="8" w:tplc="0C090005">
      <w:start w:val="1"/>
      <w:numFmt w:val="bullet"/>
      <w:lvlText w:val=""/>
      <w:lvlJc w:val="left"/>
      <w:pPr>
        <w:ind w:left="6558" w:hanging="360"/>
      </w:pPr>
      <w:rPr>
        <w:rFonts w:ascii="Wingdings" w:hAnsi="Wingdings" w:hint="default"/>
      </w:rPr>
    </w:lvl>
  </w:abstractNum>
  <w:abstractNum w:abstractNumId="8" w15:restartNumberingAfterBreak="0">
    <w:nsid w:val="23715A6F"/>
    <w:multiLevelType w:val="multilevel"/>
    <w:tmpl w:val="2670F6A2"/>
    <w:lvl w:ilvl="0">
      <w:start w:val="2"/>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9" w15:restartNumberingAfterBreak="0">
    <w:nsid w:val="28CF5632"/>
    <w:multiLevelType w:val="multilevel"/>
    <w:tmpl w:val="1CFAF4BA"/>
    <w:lvl w:ilvl="0">
      <w:start w:val="1"/>
      <w:numFmt w:val="decimal"/>
      <w:pStyle w:val="ListNumber"/>
      <w:lvlText w:val="%1."/>
      <w:lvlJc w:val="left"/>
      <w:pPr>
        <w:ind w:left="2145" w:hanging="360"/>
      </w:pPr>
      <w:rPr>
        <w:b w:val="0"/>
        <w:i w:val="0"/>
        <w:strike w:val="0"/>
        <w:dstrike w:val="0"/>
        <w:sz w:val="20"/>
        <w:u w:val="none"/>
        <w:effect w:val="none"/>
      </w:rPr>
    </w:lvl>
    <w:lvl w:ilvl="1">
      <w:start w:val="1"/>
      <w:numFmt w:val="lowerLetter"/>
      <w:lvlText w:val="%2)"/>
      <w:lvlJc w:val="left"/>
      <w:pPr>
        <w:ind w:left="2505" w:hanging="360"/>
      </w:pPr>
    </w:lvl>
    <w:lvl w:ilvl="2">
      <w:start w:val="1"/>
      <w:numFmt w:val="lowerRoman"/>
      <w:lvlText w:val="%3)"/>
      <w:lvlJc w:val="left"/>
      <w:pPr>
        <w:ind w:left="2865" w:hanging="360"/>
      </w:pPr>
    </w:lvl>
    <w:lvl w:ilvl="3">
      <w:start w:val="1"/>
      <w:numFmt w:val="decimal"/>
      <w:lvlText w:val="(%4)"/>
      <w:lvlJc w:val="left"/>
      <w:pPr>
        <w:ind w:left="3225" w:hanging="360"/>
      </w:pPr>
    </w:lvl>
    <w:lvl w:ilvl="4">
      <w:start w:val="1"/>
      <w:numFmt w:val="lowerLetter"/>
      <w:lvlText w:val="(%5)"/>
      <w:lvlJc w:val="left"/>
      <w:pPr>
        <w:ind w:left="3585" w:hanging="360"/>
      </w:pPr>
    </w:lvl>
    <w:lvl w:ilvl="5">
      <w:start w:val="1"/>
      <w:numFmt w:val="lowerRoman"/>
      <w:lvlText w:val="(%6)"/>
      <w:lvlJc w:val="left"/>
      <w:pPr>
        <w:ind w:left="3945" w:hanging="360"/>
      </w:pPr>
    </w:lvl>
    <w:lvl w:ilvl="6">
      <w:start w:val="1"/>
      <w:numFmt w:val="decimal"/>
      <w:lvlText w:val="%7."/>
      <w:lvlJc w:val="left"/>
      <w:pPr>
        <w:ind w:left="4305" w:hanging="360"/>
      </w:pPr>
    </w:lvl>
    <w:lvl w:ilvl="7">
      <w:start w:val="1"/>
      <w:numFmt w:val="lowerLetter"/>
      <w:lvlText w:val="%8."/>
      <w:lvlJc w:val="left"/>
      <w:pPr>
        <w:ind w:left="4665" w:hanging="360"/>
      </w:pPr>
    </w:lvl>
    <w:lvl w:ilvl="8">
      <w:start w:val="1"/>
      <w:numFmt w:val="lowerRoman"/>
      <w:lvlText w:val="%9."/>
      <w:lvlJc w:val="left"/>
      <w:pPr>
        <w:ind w:left="5025" w:hanging="360"/>
      </w:pPr>
    </w:lvl>
  </w:abstractNum>
  <w:abstractNum w:abstractNumId="10" w15:restartNumberingAfterBreak="0">
    <w:nsid w:val="2A0B2BFC"/>
    <w:multiLevelType w:val="hybridMultilevel"/>
    <w:tmpl w:val="6CFEEDC0"/>
    <w:lvl w:ilvl="0" w:tplc="F926EF78">
      <w:start w:val="1"/>
      <w:numFmt w:val="bullet"/>
      <w:lvlText w:val="»"/>
      <w:lvlJc w:val="left"/>
      <w:pPr>
        <w:ind w:left="360" w:hanging="360"/>
      </w:pPr>
      <w:rPr>
        <w:rFonts w:ascii="Courier New" w:hAnsi="Courier New" w:cs="Times New Roman" w:hint="default"/>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8E1C21"/>
    <w:multiLevelType w:val="hybridMultilevel"/>
    <w:tmpl w:val="1A08FEB0"/>
    <w:lvl w:ilvl="0" w:tplc="9EB88A22">
      <w:start w:val="1"/>
      <w:numFmt w:val="bullet"/>
      <w:pStyle w:val="TableListBullet"/>
      <w:lvlText w:val="»"/>
      <w:lvlJc w:val="left"/>
      <w:pPr>
        <w:ind w:left="360" w:hanging="360"/>
      </w:pPr>
      <w:rPr>
        <w:rFonts w:ascii="Arial" w:hAnsi="Arial" w:cs="Times New Roman" w:hint="default"/>
        <w:color w:val="70AD47" w:themeColor="accent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AD77817"/>
    <w:multiLevelType w:val="multilevel"/>
    <w:tmpl w:val="EB084D48"/>
    <w:lvl w:ilvl="0">
      <w:start w:val="1"/>
      <w:numFmt w:val="bullet"/>
      <w:lvlText w:val=""/>
      <w:lvlJc w:val="left"/>
      <w:pPr>
        <w:tabs>
          <w:tab w:val="num" w:pos="284"/>
        </w:tabs>
        <w:ind w:left="284" w:hanging="284"/>
      </w:pPr>
      <w:rPr>
        <w:rFonts w:ascii="Symbol" w:hAnsi="Symbol" w:hint="default"/>
        <w:b/>
        <w:bCs/>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851"/>
        </w:tabs>
        <w:ind w:left="851" w:hanging="284"/>
      </w:pPr>
      <w:rPr>
        <w:rFonts w:ascii="Calibri Light" w:hAnsi="Calibri Light" w:cs="Times New Roman" w:hint="default"/>
        <w:color w:val="auto"/>
        <w:sz w:val="22"/>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14" w15:restartNumberingAfterBreak="0">
    <w:nsid w:val="3DB50086"/>
    <w:multiLevelType w:val="multilevel"/>
    <w:tmpl w:val="C94A9296"/>
    <w:lvl w:ilvl="0">
      <w:start w:val="1"/>
      <w:numFmt w:val="bullet"/>
      <w:lvlText w:val="»"/>
      <w:lvlJc w:val="left"/>
      <w:pPr>
        <w:tabs>
          <w:tab w:val="num" w:pos="284"/>
        </w:tabs>
        <w:ind w:left="284" w:hanging="284"/>
      </w:pPr>
      <w:rPr>
        <w:rFonts w:ascii="Courier New" w:hAnsi="Courier New" w:cs="Times New Roman" w:hint="default"/>
        <w:b/>
        <w:bCs/>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851"/>
        </w:tabs>
        <w:ind w:left="851" w:hanging="284"/>
      </w:pPr>
      <w:rPr>
        <w:rFonts w:ascii="Calibri Light" w:hAnsi="Calibri Light" w:cs="Times New Roman" w:hint="default"/>
        <w:color w:val="auto"/>
        <w:sz w:val="22"/>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15" w15:restartNumberingAfterBreak="0">
    <w:nsid w:val="41CC7EAE"/>
    <w:multiLevelType w:val="multilevel"/>
    <w:tmpl w:val="0C14CB9A"/>
    <w:lvl w:ilvl="0">
      <w:start w:val="1"/>
      <w:numFmt w:val="bullet"/>
      <w:lvlText w:val=""/>
      <w:lvlJc w:val="left"/>
      <w:pPr>
        <w:tabs>
          <w:tab w:val="num" w:pos="284"/>
        </w:tabs>
        <w:ind w:left="284" w:hanging="284"/>
      </w:pPr>
      <w:rPr>
        <w:rFonts w:ascii="Symbol" w:hAnsi="Symbol" w:hint="default"/>
        <w:b/>
        <w:bCs/>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851"/>
        </w:tabs>
        <w:ind w:left="851" w:hanging="284"/>
      </w:pPr>
      <w:rPr>
        <w:rFonts w:ascii="Calibri Light" w:hAnsi="Calibri Light" w:cs="Times New Roman" w:hint="default"/>
        <w:color w:val="auto"/>
        <w:sz w:val="22"/>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16" w15:restartNumberingAfterBreak="0">
    <w:nsid w:val="46E87CDD"/>
    <w:multiLevelType w:val="hybridMultilevel"/>
    <w:tmpl w:val="6A8634D2"/>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496867C9"/>
    <w:multiLevelType w:val="hybridMultilevel"/>
    <w:tmpl w:val="D4BE2FB4"/>
    <w:lvl w:ilvl="0" w:tplc="F926EF78">
      <w:start w:val="1"/>
      <w:numFmt w:val="bullet"/>
      <w:lvlText w:val="»"/>
      <w:lvlJc w:val="left"/>
      <w:pPr>
        <w:ind w:left="360" w:hanging="360"/>
      </w:pPr>
      <w:rPr>
        <w:rFonts w:ascii="Courier New" w:hAnsi="Courier New"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4F702ECD"/>
    <w:multiLevelType w:val="hybridMultilevel"/>
    <w:tmpl w:val="28023608"/>
    <w:lvl w:ilvl="0" w:tplc="0BE46BE8">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3D97821"/>
    <w:multiLevelType w:val="multilevel"/>
    <w:tmpl w:val="78749CB6"/>
    <w:lvl w:ilvl="0">
      <w:start w:val="1"/>
      <w:numFmt w:val="decimal"/>
      <w:pStyle w:val="NbrHeading1"/>
      <w:lvlText w:val="%1"/>
      <w:lvlJc w:val="left"/>
      <w:pPr>
        <w:tabs>
          <w:tab w:val="num" w:pos="1134"/>
        </w:tabs>
        <w:ind w:left="1134" w:hanging="1134"/>
      </w:pPr>
      <w:rPr>
        <w:rFonts w:asciiTheme="majorHAnsi" w:hAnsiTheme="majorHAnsi" w:cs="Times New Roman" w:hint="default"/>
        <w:color w:val="auto"/>
      </w:rPr>
    </w:lvl>
    <w:lvl w:ilvl="1">
      <w:start w:val="1"/>
      <w:numFmt w:val="decimal"/>
      <w:pStyle w:val="NbrHeading2"/>
      <w:lvlText w:val="%1.%2"/>
      <w:lvlJc w:val="left"/>
      <w:pPr>
        <w:tabs>
          <w:tab w:val="num" w:pos="1134"/>
        </w:tabs>
        <w:ind w:left="1134" w:hanging="1134"/>
      </w:pPr>
      <w:rPr>
        <w:rFonts w:asciiTheme="majorHAnsi" w:hAnsiTheme="majorHAnsi" w:cs="Times New Roman" w:hint="default"/>
        <w:color w:val="C45911" w:themeColor="accent2" w:themeShade="BF"/>
      </w:rPr>
    </w:lvl>
    <w:lvl w:ilvl="2">
      <w:start w:val="1"/>
      <w:numFmt w:val="decimal"/>
      <w:pStyle w:val="NbrHeading3"/>
      <w:lvlText w:val="%1.%2.%3"/>
      <w:lvlJc w:val="left"/>
      <w:pPr>
        <w:tabs>
          <w:tab w:val="num" w:pos="1134"/>
        </w:tabs>
        <w:ind w:left="1134" w:hanging="1134"/>
      </w:pPr>
      <w:rPr>
        <w:rFonts w:asciiTheme="majorHAnsi" w:hAnsiTheme="majorHAnsi" w:cs="Times New Roman" w:hint="default"/>
        <w:color w:val="C45911" w:themeColor="accent2" w:themeShade="BF"/>
      </w:rPr>
    </w:lvl>
    <w:lvl w:ilvl="3">
      <w:start w:val="1"/>
      <w:numFmt w:val="decimal"/>
      <w:pStyle w:val="NbrHeading4"/>
      <w:lvlText w:val="%1.%2.%3.%4"/>
      <w:lvlJc w:val="left"/>
      <w:pPr>
        <w:tabs>
          <w:tab w:val="num" w:pos="1134"/>
        </w:tabs>
        <w:ind w:left="1134" w:hanging="1134"/>
      </w:pPr>
      <w:rPr>
        <w:rFonts w:asciiTheme="majorHAnsi" w:hAnsiTheme="majorHAnsi" w:cs="Times New Roman" w:hint="default"/>
        <w:color w:val="C45911" w:themeColor="accent2" w:themeShade="BF"/>
        <w:sz w:val="24"/>
      </w:rPr>
    </w:lvl>
    <w:lvl w:ilvl="4">
      <w:start w:val="1"/>
      <w:numFmt w:val="decimal"/>
      <w:pStyle w:val="NbrHeading5"/>
      <w:lvlText w:val="%1.%2.%3.%4.%5"/>
      <w:lvlJc w:val="left"/>
      <w:pPr>
        <w:tabs>
          <w:tab w:val="num" w:pos="1134"/>
        </w:tabs>
        <w:ind w:left="1134" w:hanging="1134"/>
      </w:pPr>
      <w:rPr>
        <w:rFonts w:asciiTheme="majorHAnsi" w:hAnsiTheme="majorHAnsi" w:cs="Times New Roman" w:hint="default"/>
        <w:color w:val="C45911" w:themeColor="accent2" w:themeShade="BF"/>
        <w:sz w:val="22"/>
      </w:rPr>
    </w:lvl>
    <w:lvl w:ilvl="5">
      <w:start w:val="1"/>
      <w:numFmt w:val="none"/>
      <w:lvlText w:val=""/>
      <w:lvlJc w:val="left"/>
      <w:pPr>
        <w:tabs>
          <w:tab w:val="num" w:pos="1134"/>
        </w:tabs>
        <w:ind w:left="1134" w:hanging="1134"/>
      </w:pPr>
    </w:lvl>
    <w:lvl w:ilvl="6">
      <w:start w:val="1"/>
      <w:numFmt w:val="none"/>
      <w:lvlRestart w:val="1"/>
      <w:suff w:val="nothing"/>
      <w:lvlText w:val=""/>
      <w:lvlJc w:val="left"/>
      <w:pPr>
        <w:ind w:left="1134" w:hanging="1134"/>
      </w:pPr>
    </w:lvl>
    <w:lvl w:ilvl="7">
      <w:start w:val="1"/>
      <w:numFmt w:val="none"/>
      <w:suff w:val="nothing"/>
      <w:lvlText w:val=""/>
      <w:lvlJc w:val="left"/>
      <w:pPr>
        <w:ind w:left="1134" w:hanging="1134"/>
      </w:pPr>
    </w:lvl>
    <w:lvl w:ilvl="8">
      <w:start w:val="1"/>
      <w:numFmt w:val="none"/>
      <w:suff w:val="space"/>
      <w:lvlText w:val=""/>
      <w:lvlJc w:val="left"/>
      <w:pPr>
        <w:ind w:left="1134" w:hanging="1134"/>
      </w:pPr>
    </w:lvl>
  </w:abstractNum>
  <w:abstractNum w:abstractNumId="20" w15:restartNumberingAfterBreak="0">
    <w:nsid w:val="5FC310C5"/>
    <w:multiLevelType w:val="hybridMultilevel"/>
    <w:tmpl w:val="0C289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C906D1"/>
    <w:multiLevelType w:val="hybridMultilevel"/>
    <w:tmpl w:val="B1603A56"/>
    <w:lvl w:ilvl="0" w:tplc="FFFFFFFF">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DA388F"/>
    <w:multiLevelType w:val="hybridMultilevel"/>
    <w:tmpl w:val="30EAF416"/>
    <w:lvl w:ilvl="0" w:tplc="749272C2">
      <w:start w:val="1"/>
      <w:numFmt w:val="bullet"/>
      <w:pStyle w:val="TableListBullet2"/>
      <w:lvlText w:val="–"/>
      <w:lvlJc w:val="left"/>
      <w:pPr>
        <w:ind w:left="717" w:hanging="360"/>
      </w:pPr>
      <w:rPr>
        <w:rFonts w:ascii="Arial" w:hAnsi="Arial" w:cs="Times New Roman" w:hint="default"/>
        <w:b w:val="0"/>
        <w:i w:val="0"/>
        <w:sz w:val="20"/>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23" w15:restartNumberingAfterBreak="0">
    <w:nsid w:val="6A951918"/>
    <w:multiLevelType w:val="hybridMultilevel"/>
    <w:tmpl w:val="DA8001F8"/>
    <w:lvl w:ilvl="0" w:tplc="FFFFFFFF">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C7E7A8E"/>
    <w:multiLevelType w:val="hybridMultilevel"/>
    <w:tmpl w:val="794AB308"/>
    <w:lvl w:ilvl="0" w:tplc="0C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7208624E"/>
    <w:multiLevelType w:val="hybridMultilevel"/>
    <w:tmpl w:val="16644542"/>
    <w:lvl w:ilvl="0" w:tplc="F926EF78">
      <w:start w:val="1"/>
      <w:numFmt w:val="bullet"/>
      <w:lvlText w:val="»"/>
      <w:lvlJc w:val="left"/>
      <w:pPr>
        <w:ind w:left="360" w:hanging="360"/>
      </w:pPr>
      <w:rPr>
        <w:rFonts w:ascii="Courier New" w:hAnsi="Courier New"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79865BFD"/>
    <w:multiLevelType w:val="multilevel"/>
    <w:tmpl w:val="4A702FEE"/>
    <w:lvl w:ilvl="0">
      <w:start w:val="1"/>
      <w:numFmt w:val="bullet"/>
      <w:lvlText w:val="»"/>
      <w:lvlJc w:val="left"/>
      <w:pPr>
        <w:tabs>
          <w:tab w:val="num" w:pos="284"/>
        </w:tabs>
        <w:ind w:left="284" w:hanging="284"/>
      </w:pPr>
      <w:rPr>
        <w:rFonts w:ascii="Courier New" w:hAnsi="Courier New" w:cs="Times New Roman" w:hint="default"/>
        <w:b w:val="0"/>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851"/>
        </w:tabs>
        <w:ind w:left="851" w:hanging="284"/>
      </w:pPr>
      <w:rPr>
        <w:rFonts w:ascii="Calibri Light" w:hAnsi="Calibri Light" w:cs="Times New Roman" w:hint="default"/>
        <w:color w:val="auto"/>
        <w:sz w:val="22"/>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27" w15:restartNumberingAfterBreak="0">
    <w:nsid w:val="79F0493A"/>
    <w:multiLevelType w:val="multilevel"/>
    <w:tmpl w:val="D3F4C47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28" w15:restartNumberingAfterBreak="0">
    <w:nsid w:val="7DA57AA9"/>
    <w:multiLevelType w:val="multilevel"/>
    <w:tmpl w:val="F7B43BA8"/>
    <w:lvl w:ilvl="0">
      <w:start w:val="1"/>
      <w:numFmt w:val="bullet"/>
      <w:lvlText w:val="»"/>
      <w:lvlJc w:val="left"/>
      <w:pPr>
        <w:tabs>
          <w:tab w:val="num" w:pos="284"/>
        </w:tabs>
        <w:ind w:left="284" w:hanging="284"/>
      </w:pPr>
      <w:rPr>
        <w:rFonts w:ascii="Courier New" w:hAnsi="Courier New" w:cs="Times New Roman" w:hint="default"/>
        <w:b/>
        <w:bCs/>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851"/>
        </w:tabs>
        <w:ind w:left="851" w:hanging="284"/>
      </w:pPr>
      <w:rPr>
        <w:rFonts w:ascii="Calibri Light" w:hAnsi="Calibri Light" w:cs="Times New Roman" w:hint="default"/>
        <w:color w:val="auto"/>
        <w:sz w:val="22"/>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29" w15:restartNumberingAfterBreak="0">
    <w:nsid w:val="7FED7A34"/>
    <w:multiLevelType w:val="hybridMultilevel"/>
    <w:tmpl w:val="BE4632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11"/>
  </w:num>
  <w:num w:numId="2" w16cid:durableId="507333452">
    <w:abstractNumId w:val="1"/>
  </w:num>
  <w:num w:numId="3" w16cid:durableId="737050295">
    <w:abstractNumId w:val="4"/>
  </w:num>
  <w:num w:numId="4" w16cid:durableId="305553080">
    <w:abstractNumId w:val="0"/>
  </w:num>
  <w:num w:numId="5" w16cid:durableId="2321404">
    <w:abstractNumId w:val="29"/>
  </w:num>
  <w:num w:numId="6" w16cid:durableId="389380356">
    <w:abstractNumId w:val="20"/>
  </w:num>
  <w:num w:numId="7" w16cid:durableId="193151418">
    <w:abstractNumId w:val="22"/>
  </w:num>
  <w:num w:numId="8" w16cid:durableId="1004162560">
    <w:abstractNumId w:val="12"/>
  </w:num>
  <w:num w:numId="9" w16cid:durableId="756168112">
    <w:abstractNumId w:val="21"/>
  </w:num>
  <w:num w:numId="10" w16cid:durableId="1744596865">
    <w:abstractNumId w:val="23"/>
  </w:num>
  <w:num w:numId="11" w16cid:durableId="181862892">
    <w:abstractNumId w:val="7"/>
  </w:num>
  <w:num w:numId="12" w16cid:durableId="974214978">
    <w:abstractNumId w:val="10"/>
  </w:num>
  <w:num w:numId="13" w16cid:durableId="519049170">
    <w:abstractNumId w:val="26"/>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4" w16cid:durableId="1121607837">
    <w:abstractNumId w:val="6"/>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5" w16cid:durableId="745108911">
    <w:abstractNumId w:val="14"/>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6" w16cid:durableId="688606126">
    <w:abstractNumId w:val="15"/>
  </w:num>
  <w:num w:numId="17" w16cid:durableId="944579264">
    <w:abstractNumId w:val="28"/>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8" w16cid:durableId="10256685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3061059">
    <w:abstractNumId w:val="13"/>
  </w:num>
  <w:num w:numId="20" w16cid:durableId="758066058">
    <w:abstractNumId w:val="16"/>
  </w:num>
  <w:num w:numId="21" w16cid:durableId="276563346">
    <w:abstractNumId w:val="10"/>
  </w:num>
  <w:num w:numId="22" w16cid:durableId="38102649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2386714">
    <w:abstractNumId w:val="3"/>
  </w:num>
  <w:num w:numId="24" w16cid:durableId="996883890">
    <w:abstractNumId w:val="3"/>
  </w:num>
  <w:num w:numId="25" w16cid:durableId="1266308631">
    <w:abstractNumId w:val="3"/>
  </w:num>
  <w:num w:numId="26" w16cid:durableId="1663043575">
    <w:abstractNumId w:val="3"/>
  </w:num>
  <w:num w:numId="27" w16cid:durableId="716707516">
    <w:abstractNumId w:val="3"/>
  </w:num>
  <w:num w:numId="28" w16cid:durableId="510729019">
    <w:abstractNumId w:val="3"/>
  </w:num>
  <w:num w:numId="29" w16cid:durableId="1731615397">
    <w:abstractNumId w:val="3"/>
  </w:num>
  <w:num w:numId="30" w16cid:durableId="43605626">
    <w:abstractNumId w:val="3"/>
  </w:num>
  <w:num w:numId="31" w16cid:durableId="796417385">
    <w:abstractNumId w:val="3"/>
  </w:num>
  <w:num w:numId="32" w16cid:durableId="1349256532">
    <w:abstractNumId w:val="3"/>
  </w:num>
  <w:num w:numId="33" w16cid:durableId="589849460">
    <w:abstractNumId w:val="26"/>
  </w:num>
  <w:num w:numId="34" w16cid:durableId="859201768">
    <w:abstractNumId w:val="2"/>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35" w16cid:durableId="2132555622">
    <w:abstractNumId w:val="0"/>
  </w:num>
  <w:num w:numId="36" w16cid:durableId="1464157309">
    <w:abstractNumId w:val="25"/>
  </w:num>
  <w:num w:numId="37" w16cid:durableId="6442999">
    <w:abstractNumId w:val="24"/>
    <w:lvlOverride w:ilvl="0">
      <w:startOverride w:val="1"/>
    </w:lvlOverride>
    <w:lvlOverride w:ilvl="1"/>
    <w:lvlOverride w:ilvl="2"/>
    <w:lvlOverride w:ilvl="3"/>
    <w:lvlOverride w:ilvl="4"/>
    <w:lvlOverride w:ilvl="5"/>
    <w:lvlOverride w:ilvl="6"/>
    <w:lvlOverride w:ilvl="7"/>
    <w:lvlOverride w:ilvl="8"/>
  </w:num>
  <w:num w:numId="38" w16cid:durableId="820756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414618">
    <w:abstractNumId w:val="17"/>
  </w:num>
  <w:num w:numId="40" w16cid:durableId="1930577166">
    <w:abstractNumId w:val="18"/>
  </w:num>
  <w:num w:numId="41" w16cid:durableId="1393625037">
    <w:abstractNumId w:val="3"/>
  </w:num>
  <w:num w:numId="42" w16cid:durableId="554855898">
    <w:abstractNumId w:val="3"/>
  </w:num>
  <w:num w:numId="43" w16cid:durableId="1432551901">
    <w:abstractNumId w:val="11"/>
  </w:num>
  <w:num w:numId="44" w16cid:durableId="705760892">
    <w:abstractNumId w:val="11"/>
  </w:num>
  <w:num w:numId="45" w16cid:durableId="33887625">
    <w:abstractNumId w:val="11"/>
  </w:num>
  <w:num w:numId="46" w16cid:durableId="12458872">
    <w:abstractNumId w:val="11"/>
  </w:num>
  <w:num w:numId="47" w16cid:durableId="91586056">
    <w:abstractNumId w:val="27"/>
  </w:num>
  <w:num w:numId="48" w16cid:durableId="77582854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2B"/>
    <w:rsid w:val="00003124"/>
    <w:rsid w:val="000040B0"/>
    <w:rsid w:val="00005D37"/>
    <w:rsid w:val="00007985"/>
    <w:rsid w:val="0002155B"/>
    <w:rsid w:val="00032528"/>
    <w:rsid w:val="000410AC"/>
    <w:rsid w:val="000425F7"/>
    <w:rsid w:val="000436FC"/>
    <w:rsid w:val="00052183"/>
    <w:rsid w:val="00052429"/>
    <w:rsid w:val="0005471A"/>
    <w:rsid w:val="00066BD6"/>
    <w:rsid w:val="00066E58"/>
    <w:rsid w:val="0008466B"/>
    <w:rsid w:val="000A4767"/>
    <w:rsid w:val="000A6E88"/>
    <w:rsid w:val="000B61AC"/>
    <w:rsid w:val="000C29CC"/>
    <w:rsid w:val="000C48D8"/>
    <w:rsid w:val="000C6874"/>
    <w:rsid w:val="000D441F"/>
    <w:rsid w:val="000E1223"/>
    <w:rsid w:val="000F3E1F"/>
    <w:rsid w:val="000F4E58"/>
    <w:rsid w:val="000F705A"/>
    <w:rsid w:val="000F7FDE"/>
    <w:rsid w:val="001000FC"/>
    <w:rsid w:val="00101904"/>
    <w:rsid w:val="0011122C"/>
    <w:rsid w:val="0011160F"/>
    <w:rsid w:val="001206C4"/>
    <w:rsid w:val="001222EA"/>
    <w:rsid w:val="001226C2"/>
    <w:rsid w:val="00134A1F"/>
    <w:rsid w:val="00134EFF"/>
    <w:rsid w:val="00136A47"/>
    <w:rsid w:val="0014521E"/>
    <w:rsid w:val="0014561E"/>
    <w:rsid w:val="00156451"/>
    <w:rsid w:val="00161641"/>
    <w:rsid w:val="00167945"/>
    <w:rsid w:val="001729A9"/>
    <w:rsid w:val="00183A64"/>
    <w:rsid w:val="00190C24"/>
    <w:rsid w:val="00191197"/>
    <w:rsid w:val="0019681D"/>
    <w:rsid w:val="00196B09"/>
    <w:rsid w:val="001B04AD"/>
    <w:rsid w:val="001C11D2"/>
    <w:rsid w:val="001C25F9"/>
    <w:rsid w:val="001C43F0"/>
    <w:rsid w:val="001C66E4"/>
    <w:rsid w:val="001D290C"/>
    <w:rsid w:val="001D3CCD"/>
    <w:rsid w:val="001E549B"/>
    <w:rsid w:val="001E70E9"/>
    <w:rsid w:val="001F1452"/>
    <w:rsid w:val="001F2B12"/>
    <w:rsid w:val="001F33ED"/>
    <w:rsid w:val="001F3A36"/>
    <w:rsid w:val="001F7B06"/>
    <w:rsid w:val="0020495F"/>
    <w:rsid w:val="00211A10"/>
    <w:rsid w:val="00227C27"/>
    <w:rsid w:val="002351B0"/>
    <w:rsid w:val="002371F7"/>
    <w:rsid w:val="0024081A"/>
    <w:rsid w:val="0024520B"/>
    <w:rsid w:val="00246F2E"/>
    <w:rsid w:val="00252269"/>
    <w:rsid w:val="00257F89"/>
    <w:rsid w:val="00262886"/>
    <w:rsid w:val="00267C48"/>
    <w:rsid w:val="002706E8"/>
    <w:rsid w:val="002710E9"/>
    <w:rsid w:val="00273E87"/>
    <w:rsid w:val="0027747B"/>
    <w:rsid w:val="00287966"/>
    <w:rsid w:val="002B029B"/>
    <w:rsid w:val="002B15E5"/>
    <w:rsid w:val="002B5219"/>
    <w:rsid w:val="002B5451"/>
    <w:rsid w:val="002B7607"/>
    <w:rsid w:val="002C3A02"/>
    <w:rsid w:val="002C47FC"/>
    <w:rsid w:val="002C6173"/>
    <w:rsid w:val="002C64E6"/>
    <w:rsid w:val="002D2169"/>
    <w:rsid w:val="002D2D4F"/>
    <w:rsid w:val="002D6124"/>
    <w:rsid w:val="002E1B2E"/>
    <w:rsid w:val="002E3E34"/>
    <w:rsid w:val="002F78A2"/>
    <w:rsid w:val="00320670"/>
    <w:rsid w:val="00323966"/>
    <w:rsid w:val="00324D13"/>
    <w:rsid w:val="003267DF"/>
    <w:rsid w:val="00332EEC"/>
    <w:rsid w:val="00337EAA"/>
    <w:rsid w:val="00350DB8"/>
    <w:rsid w:val="00352363"/>
    <w:rsid w:val="00355E78"/>
    <w:rsid w:val="003758EE"/>
    <w:rsid w:val="0038096F"/>
    <w:rsid w:val="00385A56"/>
    <w:rsid w:val="0039660F"/>
    <w:rsid w:val="00396D5E"/>
    <w:rsid w:val="003975D2"/>
    <w:rsid w:val="003A7110"/>
    <w:rsid w:val="003B1D95"/>
    <w:rsid w:val="003B361F"/>
    <w:rsid w:val="003C33FE"/>
    <w:rsid w:val="003C632B"/>
    <w:rsid w:val="003D2DB3"/>
    <w:rsid w:val="003D33F7"/>
    <w:rsid w:val="003D540F"/>
    <w:rsid w:val="003E00CD"/>
    <w:rsid w:val="003E4E08"/>
    <w:rsid w:val="003E5C52"/>
    <w:rsid w:val="003F52D7"/>
    <w:rsid w:val="003F643A"/>
    <w:rsid w:val="00402CFC"/>
    <w:rsid w:val="00403EF1"/>
    <w:rsid w:val="00404BCA"/>
    <w:rsid w:val="00411E5B"/>
    <w:rsid w:val="0041475E"/>
    <w:rsid w:val="00416A49"/>
    <w:rsid w:val="004210FF"/>
    <w:rsid w:val="00423C50"/>
    <w:rsid w:val="00435AC1"/>
    <w:rsid w:val="0043690A"/>
    <w:rsid w:val="004372AE"/>
    <w:rsid w:val="00441A01"/>
    <w:rsid w:val="00442FE1"/>
    <w:rsid w:val="004468D2"/>
    <w:rsid w:val="004562DA"/>
    <w:rsid w:val="00472E3A"/>
    <w:rsid w:val="00476A07"/>
    <w:rsid w:val="00486F3A"/>
    <w:rsid w:val="0049066C"/>
    <w:rsid w:val="004A115F"/>
    <w:rsid w:val="004A3EFD"/>
    <w:rsid w:val="004A5E19"/>
    <w:rsid w:val="004C4EE0"/>
    <w:rsid w:val="004C508A"/>
    <w:rsid w:val="004C62ED"/>
    <w:rsid w:val="004D0D9F"/>
    <w:rsid w:val="004D5FE1"/>
    <w:rsid w:val="004E5A25"/>
    <w:rsid w:val="004E62A1"/>
    <w:rsid w:val="004F6768"/>
    <w:rsid w:val="00510317"/>
    <w:rsid w:val="005139C7"/>
    <w:rsid w:val="00521234"/>
    <w:rsid w:val="00535AF5"/>
    <w:rsid w:val="00537A4A"/>
    <w:rsid w:val="00540992"/>
    <w:rsid w:val="00543A32"/>
    <w:rsid w:val="00543B22"/>
    <w:rsid w:val="00545E7E"/>
    <w:rsid w:val="00545E9A"/>
    <w:rsid w:val="00555585"/>
    <w:rsid w:val="0055582F"/>
    <w:rsid w:val="00555C3B"/>
    <w:rsid w:val="00561339"/>
    <w:rsid w:val="005625E4"/>
    <w:rsid w:val="005704BD"/>
    <w:rsid w:val="00570EFC"/>
    <w:rsid w:val="005800AD"/>
    <w:rsid w:val="00582AB6"/>
    <w:rsid w:val="00586184"/>
    <w:rsid w:val="00592E8B"/>
    <w:rsid w:val="005A0C75"/>
    <w:rsid w:val="005A2762"/>
    <w:rsid w:val="005A28EB"/>
    <w:rsid w:val="005B0EC5"/>
    <w:rsid w:val="005B60BD"/>
    <w:rsid w:val="005B79A8"/>
    <w:rsid w:val="005C1B5D"/>
    <w:rsid w:val="005C4B83"/>
    <w:rsid w:val="005C68D9"/>
    <w:rsid w:val="005D4FE2"/>
    <w:rsid w:val="005F1B18"/>
    <w:rsid w:val="005F4331"/>
    <w:rsid w:val="005F7E6D"/>
    <w:rsid w:val="00604A59"/>
    <w:rsid w:val="00606B99"/>
    <w:rsid w:val="0062040F"/>
    <w:rsid w:val="00621B6E"/>
    <w:rsid w:val="006239A5"/>
    <w:rsid w:val="00636B71"/>
    <w:rsid w:val="006420CC"/>
    <w:rsid w:val="00642546"/>
    <w:rsid w:val="006467F6"/>
    <w:rsid w:val="00646AE8"/>
    <w:rsid w:val="00647A59"/>
    <w:rsid w:val="00654AEA"/>
    <w:rsid w:val="0066410C"/>
    <w:rsid w:val="006678DC"/>
    <w:rsid w:val="00672747"/>
    <w:rsid w:val="006811B6"/>
    <w:rsid w:val="006862A5"/>
    <w:rsid w:val="006A1D04"/>
    <w:rsid w:val="006A4A91"/>
    <w:rsid w:val="006C3D8E"/>
    <w:rsid w:val="006D3BF1"/>
    <w:rsid w:val="006F0011"/>
    <w:rsid w:val="006F1B8A"/>
    <w:rsid w:val="00717D8C"/>
    <w:rsid w:val="00720B23"/>
    <w:rsid w:val="007274E7"/>
    <w:rsid w:val="00731D5A"/>
    <w:rsid w:val="00731ED1"/>
    <w:rsid w:val="00734118"/>
    <w:rsid w:val="007360C6"/>
    <w:rsid w:val="00737219"/>
    <w:rsid w:val="007475B8"/>
    <w:rsid w:val="00782C56"/>
    <w:rsid w:val="00784BE2"/>
    <w:rsid w:val="007854A4"/>
    <w:rsid w:val="00792FC7"/>
    <w:rsid w:val="007964B4"/>
    <w:rsid w:val="007B186F"/>
    <w:rsid w:val="007B4E7E"/>
    <w:rsid w:val="007B589C"/>
    <w:rsid w:val="007C13E3"/>
    <w:rsid w:val="007D023E"/>
    <w:rsid w:val="007D0BEA"/>
    <w:rsid w:val="007D10C5"/>
    <w:rsid w:val="007D3462"/>
    <w:rsid w:val="007E321C"/>
    <w:rsid w:val="007F0BF8"/>
    <w:rsid w:val="0080579A"/>
    <w:rsid w:val="00814E75"/>
    <w:rsid w:val="008171D4"/>
    <w:rsid w:val="0083235D"/>
    <w:rsid w:val="00834179"/>
    <w:rsid w:val="0083610F"/>
    <w:rsid w:val="0084602D"/>
    <w:rsid w:val="00852BD5"/>
    <w:rsid w:val="008539F2"/>
    <w:rsid w:val="00855277"/>
    <w:rsid w:val="00861E6C"/>
    <w:rsid w:val="00864110"/>
    <w:rsid w:val="008641E2"/>
    <w:rsid w:val="00870732"/>
    <w:rsid w:val="00872EE3"/>
    <w:rsid w:val="0088002B"/>
    <w:rsid w:val="00882017"/>
    <w:rsid w:val="00883BFE"/>
    <w:rsid w:val="00887A49"/>
    <w:rsid w:val="008A41D8"/>
    <w:rsid w:val="008A4FA7"/>
    <w:rsid w:val="008A7AFC"/>
    <w:rsid w:val="008B474E"/>
    <w:rsid w:val="008E0A0D"/>
    <w:rsid w:val="00907963"/>
    <w:rsid w:val="009150B0"/>
    <w:rsid w:val="0091638B"/>
    <w:rsid w:val="009222D8"/>
    <w:rsid w:val="0092290D"/>
    <w:rsid w:val="0092497A"/>
    <w:rsid w:val="009308AB"/>
    <w:rsid w:val="00931647"/>
    <w:rsid w:val="00936613"/>
    <w:rsid w:val="0094041B"/>
    <w:rsid w:val="00941A52"/>
    <w:rsid w:val="00956995"/>
    <w:rsid w:val="0095753F"/>
    <w:rsid w:val="0096078C"/>
    <w:rsid w:val="00961A58"/>
    <w:rsid w:val="009647EE"/>
    <w:rsid w:val="0096595E"/>
    <w:rsid w:val="009659AB"/>
    <w:rsid w:val="00973B0B"/>
    <w:rsid w:val="009A5056"/>
    <w:rsid w:val="009A6215"/>
    <w:rsid w:val="009A7275"/>
    <w:rsid w:val="009B4A3B"/>
    <w:rsid w:val="009B4C32"/>
    <w:rsid w:val="009B7893"/>
    <w:rsid w:val="009C01D8"/>
    <w:rsid w:val="009C18E0"/>
    <w:rsid w:val="009C2FC1"/>
    <w:rsid w:val="009C3423"/>
    <w:rsid w:val="009C4075"/>
    <w:rsid w:val="009E5EE5"/>
    <w:rsid w:val="009E6AA2"/>
    <w:rsid w:val="009F02B3"/>
    <w:rsid w:val="009F6EE7"/>
    <w:rsid w:val="00A15743"/>
    <w:rsid w:val="00A20107"/>
    <w:rsid w:val="00A25384"/>
    <w:rsid w:val="00A25FB3"/>
    <w:rsid w:val="00A3522C"/>
    <w:rsid w:val="00A35FB3"/>
    <w:rsid w:val="00A36618"/>
    <w:rsid w:val="00A37A8D"/>
    <w:rsid w:val="00A40883"/>
    <w:rsid w:val="00A46A07"/>
    <w:rsid w:val="00A47F67"/>
    <w:rsid w:val="00A545F8"/>
    <w:rsid w:val="00A54FA0"/>
    <w:rsid w:val="00A5751A"/>
    <w:rsid w:val="00A65710"/>
    <w:rsid w:val="00A84530"/>
    <w:rsid w:val="00A86680"/>
    <w:rsid w:val="00A93CC3"/>
    <w:rsid w:val="00AA73BD"/>
    <w:rsid w:val="00AB0A25"/>
    <w:rsid w:val="00AC4E79"/>
    <w:rsid w:val="00AC555D"/>
    <w:rsid w:val="00AD2501"/>
    <w:rsid w:val="00AD5F26"/>
    <w:rsid w:val="00AE022D"/>
    <w:rsid w:val="00AF58FC"/>
    <w:rsid w:val="00AF7DD9"/>
    <w:rsid w:val="00B04635"/>
    <w:rsid w:val="00B2314B"/>
    <w:rsid w:val="00B26E91"/>
    <w:rsid w:val="00B30EA8"/>
    <w:rsid w:val="00B33337"/>
    <w:rsid w:val="00B339BD"/>
    <w:rsid w:val="00B33B44"/>
    <w:rsid w:val="00B477C2"/>
    <w:rsid w:val="00B600C2"/>
    <w:rsid w:val="00B613E4"/>
    <w:rsid w:val="00B62F52"/>
    <w:rsid w:val="00B631D6"/>
    <w:rsid w:val="00B639CA"/>
    <w:rsid w:val="00B70170"/>
    <w:rsid w:val="00B73B63"/>
    <w:rsid w:val="00B801D5"/>
    <w:rsid w:val="00B81D6C"/>
    <w:rsid w:val="00B8417F"/>
    <w:rsid w:val="00B8699D"/>
    <w:rsid w:val="00B934E9"/>
    <w:rsid w:val="00B9421F"/>
    <w:rsid w:val="00B9771E"/>
    <w:rsid w:val="00BB72E5"/>
    <w:rsid w:val="00BC4AA9"/>
    <w:rsid w:val="00BC6556"/>
    <w:rsid w:val="00BD0F68"/>
    <w:rsid w:val="00BD277C"/>
    <w:rsid w:val="00BD2974"/>
    <w:rsid w:val="00BD6E30"/>
    <w:rsid w:val="00BF58F2"/>
    <w:rsid w:val="00C07E26"/>
    <w:rsid w:val="00C12777"/>
    <w:rsid w:val="00C31759"/>
    <w:rsid w:val="00C3303B"/>
    <w:rsid w:val="00C33A93"/>
    <w:rsid w:val="00C46641"/>
    <w:rsid w:val="00C50614"/>
    <w:rsid w:val="00C51A70"/>
    <w:rsid w:val="00C51AF4"/>
    <w:rsid w:val="00C51D08"/>
    <w:rsid w:val="00C52450"/>
    <w:rsid w:val="00C5766B"/>
    <w:rsid w:val="00C65501"/>
    <w:rsid w:val="00C6694B"/>
    <w:rsid w:val="00C70A2A"/>
    <w:rsid w:val="00C75C2F"/>
    <w:rsid w:val="00CA08A9"/>
    <w:rsid w:val="00CA66DC"/>
    <w:rsid w:val="00CB07AD"/>
    <w:rsid w:val="00CB609F"/>
    <w:rsid w:val="00CC400F"/>
    <w:rsid w:val="00CC4D5D"/>
    <w:rsid w:val="00CC7632"/>
    <w:rsid w:val="00CD3904"/>
    <w:rsid w:val="00CD57A1"/>
    <w:rsid w:val="00CD793C"/>
    <w:rsid w:val="00CE08CC"/>
    <w:rsid w:val="00CF6713"/>
    <w:rsid w:val="00CF7F84"/>
    <w:rsid w:val="00D01CD2"/>
    <w:rsid w:val="00D0287A"/>
    <w:rsid w:val="00D13431"/>
    <w:rsid w:val="00D1707E"/>
    <w:rsid w:val="00D17E6A"/>
    <w:rsid w:val="00D17E7D"/>
    <w:rsid w:val="00D23470"/>
    <w:rsid w:val="00D40249"/>
    <w:rsid w:val="00D412BA"/>
    <w:rsid w:val="00D50BB1"/>
    <w:rsid w:val="00D71822"/>
    <w:rsid w:val="00D75050"/>
    <w:rsid w:val="00D7762E"/>
    <w:rsid w:val="00D842DF"/>
    <w:rsid w:val="00D931AD"/>
    <w:rsid w:val="00D94442"/>
    <w:rsid w:val="00DC5E03"/>
    <w:rsid w:val="00DC7BE5"/>
    <w:rsid w:val="00DD5415"/>
    <w:rsid w:val="00DD5973"/>
    <w:rsid w:val="00DE04A7"/>
    <w:rsid w:val="00DE1E49"/>
    <w:rsid w:val="00DF17AC"/>
    <w:rsid w:val="00DF2836"/>
    <w:rsid w:val="00DF32BC"/>
    <w:rsid w:val="00DF7A17"/>
    <w:rsid w:val="00E04344"/>
    <w:rsid w:val="00E3336E"/>
    <w:rsid w:val="00E36904"/>
    <w:rsid w:val="00E410C6"/>
    <w:rsid w:val="00E42000"/>
    <w:rsid w:val="00E441D6"/>
    <w:rsid w:val="00E47FB8"/>
    <w:rsid w:val="00E53CE1"/>
    <w:rsid w:val="00E872C5"/>
    <w:rsid w:val="00E87C22"/>
    <w:rsid w:val="00EA2EFC"/>
    <w:rsid w:val="00EA5892"/>
    <w:rsid w:val="00EC52A1"/>
    <w:rsid w:val="00ED780C"/>
    <w:rsid w:val="00ED791B"/>
    <w:rsid w:val="00EE0536"/>
    <w:rsid w:val="00EE0891"/>
    <w:rsid w:val="00EF1D19"/>
    <w:rsid w:val="00EF474F"/>
    <w:rsid w:val="00EF4AC5"/>
    <w:rsid w:val="00F05A9A"/>
    <w:rsid w:val="00F11CA9"/>
    <w:rsid w:val="00F1229B"/>
    <w:rsid w:val="00F16599"/>
    <w:rsid w:val="00F16981"/>
    <w:rsid w:val="00F21D50"/>
    <w:rsid w:val="00F31CE7"/>
    <w:rsid w:val="00F367B3"/>
    <w:rsid w:val="00F37CA9"/>
    <w:rsid w:val="00F43573"/>
    <w:rsid w:val="00F447A2"/>
    <w:rsid w:val="00F52025"/>
    <w:rsid w:val="00F52663"/>
    <w:rsid w:val="00F60A63"/>
    <w:rsid w:val="00F72EB3"/>
    <w:rsid w:val="00F76445"/>
    <w:rsid w:val="00F81184"/>
    <w:rsid w:val="00F902EF"/>
    <w:rsid w:val="00F97FE6"/>
    <w:rsid w:val="00FA21CB"/>
    <w:rsid w:val="00FA47EF"/>
    <w:rsid w:val="00FA4B57"/>
    <w:rsid w:val="00FB2391"/>
    <w:rsid w:val="00FC777D"/>
    <w:rsid w:val="00FE1554"/>
    <w:rsid w:val="00FE6C82"/>
    <w:rsid w:val="00FF2020"/>
    <w:rsid w:val="00FF696B"/>
    <w:rsid w:val="00FF6E6C"/>
    <w:rsid w:val="2B9C968E"/>
    <w:rsid w:val="3EC5CEB1"/>
    <w:rsid w:val="6DF55A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BC11A"/>
  <w15:chartTrackingRefBased/>
  <w15:docId w15:val="{E9B1CA9C-8632-4A85-AC3D-4BFD2D3F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782C56"/>
    <w:pPr>
      <w:widowControl w:val="0"/>
      <w:numPr>
        <w:numId w:val="2"/>
      </w:numPr>
      <w:tabs>
        <w:tab w:val="left" w:pos="1701"/>
      </w:tabs>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82C56"/>
    <w:pPr>
      <w:numPr>
        <w:ilvl w:val="1"/>
        <w:numId w:val="2"/>
      </w:numPr>
      <w:spacing w:before="240"/>
      <w:outlineLvl w:val="1"/>
    </w:pPr>
    <w:rPr>
      <w:rFonts w:cs="Arial"/>
      <w:b/>
      <w:bCs/>
      <w:sz w:val="32"/>
      <w:szCs w:val="40"/>
    </w:rPr>
  </w:style>
  <w:style w:type="paragraph" w:styleId="Heading3">
    <w:name w:val="heading 3"/>
    <w:basedOn w:val="Normal"/>
    <w:next w:val="Normal"/>
    <w:link w:val="Heading3Char"/>
    <w:autoRedefine/>
    <w:uiPriority w:val="6"/>
    <w:unhideWhenUsed/>
    <w:qFormat/>
    <w:rsid w:val="00782C56"/>
    <w:pPr>
      <w:numPr>
        <w:ilvl w:val="2"/>
        <w:numId w:val="2"/>
      </w:num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782C56"/>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82C56"/>
    <w:rPr>
      <w:rFonts w:ascii="Noto Sans" w:eastAsiaTheme="minorEastAsia" w:hAnsi="Noto Sans" w:cs="Arial"/>
      <w:b/>
      <w:bCs/>
      <w:sz w:val="32"/>
      <w:szCs w:val="40"/>
    </w:rPr>
  </w:style>
  <w:style w:type="character" w:customStyle="1" w:styleId="Heading3Char">
    <w:name w:val="Heading 3 Char"/>
    <w:basedOn w:val="DefaultParagraphFont"/>
    <w:link w:val="Heading3"/>
    <w:uiPriority w:val="6"/>
    <w:rsid w:val="00782C56"/>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table" w:customStyle="1" w:styleId="TableGrid1">
    <w:name w:val="Table Grid1"/>
    <w:basedOn w:val="TableNormal"/>
    <w:next w:val="TableGrid"/>
    <w:rsid w:val="003C632B"/>
    <w:pPr>
      <w:spacing w:before="60"/>
    </w:pPr>
    <w:rPr>
      <w:rFonts w:ascii="Arial" w:eastAsia="Arial" w:hAnsi="Arial" w:cs="Times New Roman"/>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C632B"/>
    <w:pPr>
      <w:spacing w:before="60"/>
    </w:pPr>
    <w:rPr>
      <w:rFonts w:ascii="Arial" w:eastAsia="Arial" w:hAnsi="Arial" w:cs="Times New Roman"/>
      <w:sz w:val="18"/>
      <w:szCs w:val="18"/>
    </w:rPr>
    <w:tblPr>
      <w:tblStyleRowBandSize w:val="1"/>
      <w:tblInd w:w="0" w:type="nil"/>
      <w:tblBorders>
        <w:top w:val="single" w:sz="4" w:space="0" w:color="BFBFBF"/>
        <w:bottom w:val="single" w:sz="4" w:space="0" w:color="BFBFBF"/>
        <w:insideH w:val="single" w:sz="4" w:space="0" w:color="BFBFBF"/>
      </w:tblBorders>
    </w:tblPr>
    <w:tblStylePr w:type="firstRow">
      <w:tblPr/>
      <w:tcPr>
        <w:shd w:val="clear" w:color="auto" w:fill="D5D5D5"/>
      </w:tcPr>
    </w:tblStylePr>
  </w:style>
  <w:style w:type="character" w:styleId="PlaceholderText">
    <w:name w:val="Placeholder Text"/>
    <w:basedOn w:val="DefaultParagraphFont"/>
    <w:uiPriority w:val="99"/>
    <w:semiHidden/>
    <w:rsid w:val="003C632B"/>
  </w:style>
  <w:style w:type="paragraph" w:styleId="ListBullet">
    <w:name w:val="List Bullet"/>
    <w:basedOn w:val="Normal"/>
    <w:uiPriority w:val="1"/>
    <w:unhideWhenUsed/>
    <w:rsid w:val="0014561E"/>
    <w:pPr>
      <w:spacing w:before="60" w:after="60"/>
    </w:pPr>
    <w:rPr>
      <w:rFonts w:ascii="Arial" w:eastAsiaTheme="minorHAnsi" w:hAnsi="Arial"/>
      <w:color w:val="FFC000" w:themeColor="accent4"/>
      <w:szCs w:val="18"/>
    </w:rPr>
  </w:style>
  <w:style w:type="paragraph" w:styleId="BodyText">
    <w:name w:val="Body Text"/>
    <w:basedOn w:val="Normal"/>
    <w:link w:val="BodyTextChar"/>
    <w:uiPriority w:val="99"/>
    <w:unhideWhenUsed/>
    <w:rsid w:val="005C4B83"/>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uiPriority w:val="99"/>
    <w:rsid w:val="005C4B83"/>
    <w:rPr>
      <w:rFonts w:ascii="Arial" w:hAnsi="Arial"/>
      <w:color w:val="FFC000" w:themeColor="accent4"/>
      <w:sz w:val="20"/>
      <w:szCs w:val="18"/>
    </w:rPr>
  </w:style>
  <w:style w:type="character" w:styleId="Hyperlink">
    <w:name w:val="Hyperlink"/>
    <w:basedOn w:val="DefaultParagraphFont"/>
    <w:uiPriority w:val="99"/>
    <w:unhideWhenUsed/>
    <w:rsid w:val="004C62ED"/>
    <w:rPr>
      <w:color w:val="0563C1" w:themeColor="hyperlink"/>
      <w:u w:val="single"/>
    </w:rPr>
  </w:style>
  <w:style w:type="character" w:styleId="UnresolvedMention">
    <w:name w:val="Unresolved Mention"/>
    <w:basedOn w:val="DefaultParagraphFont"/>
    <w:uiPriority w:val="99"/>
    <w:rsid w:val="004C62ED"/>
    <w:rPr>
      <w:color w:val="605E5C"/>
      <w:shd w:val="clear" w:color="auto" w:fill="E1DFDD"/>
    </w:rPr>
  </w:style>
  <w:style w:type="paragraph" w:styleId="ListBullet2">
    <w:name w:val="List Bullet 2"/>
    <w:basedOn w:val="Normal"/>
    <w:uiPriority w:val="10"/>
    <w:unhideWhenUsed/>
    <w:rsid w:val="006862A5"/>
    <w:pPr>
      <w:numPr>
        <w:numId w:val="4"/>
      </w:numPr>
      <w:contextualSpacing/>
    </w:pPr>
  </w:style>
  <w:style w:type="character" w:styleId="FollowedHyperlink">
    <w:name w:val="FollowedHyperlink"/>
    <w:basedOn w:val="DefaultParagraphFont"/>
    <w:uiPriority w:val="99"/>
    <w:semiHidden/>
    <w:unhideWhenUsed/>
    <w:rsid w:val="00731D5A"/>
    <w:rPr>
      <w:color w:val="954F72" w:themeColor="followedHyperlink"/>
      <w:u w:val="single"/>
    </w:rPr>
  </w:style>
  <w:style w:type="paragraph" w:styleId="Caption">
    <w:name w:val="caption"/>
    <w:basedOn w:val="Normal"/>
    <w:next w:val="Normal"/>
    <w:uiPriority w:val="12"/>
    <w:unhideWhenUsed/>
    <w:rsid w:val="00252269"/>
    <w:pPr>
      <w:tabs>
        <w:tab w:val="left" w:pos="1418"/>
      </w:tabs>
      <w:spacing w:before="60" w:after="60"/>
      <w:ind w:left="1418" w:hanging="1418"/>
    </w:pPr>
    <w:rPr>
      <w:rFonts w:ascii="Arial" w:eastAsiaTheme="minorHAnsi" w:hAnsi="Arial"/>
      <w:b/>
      <w:bCs/>
      <w:color w:val="FFC000" w:themeColor="accent4"/>
      <w:szCs w:val="18"/>
    </w:rPr>
  </w:style>
  <w:style w:type="paragraph" w:customStyle="1" w:styleId="Heading1introtext">
    <w:name w:val="Heading 1 intro text"/>
    <w:basedOn w:val="Heading2"/>
    <w:next w:val="Normal"/>
    <w:uiPriority w:val="5"/>
    <w:rsid w:val="00A84530"/>
    <w:pPr>
      <w:numPr>
        <w:ilvl w:val="0"/>
        <w:numId w:val="0"/>
      </w:numPr>
      <w:tabs>
        <w:tab w:val="left" w:pos="1134"/>
      </w:tabs>
      <w:spacing w:after="240"/>
    </w:pPr>
    <w:rPr>
      <w:rFonts w:ascii="Arial" w:eastAsiaTheme="majorEastAsia" w:hAnsi="Arial" w:cstheme="majorBidi"/>
      <w:b w:val="0"/>
      <w:bCs w:val="0"/>
      <w:color w:val="05325F" w:themeColor="text2"/>
      <w:sz w:val="44"/>
      <w:szCs w:val="26"/>
    </w:rPr>
  </w:style>
  <w:style w:type="paragraph" w:customStyle="1" w:styleId="TableListBullet2">
    <w:name w:val="Table List Bullet 2"/>
    <w:basedOn w:val="Normal"/>
    <w:uiPriority w:val="20"/>
    <w:rsid w:val="00621B6E"/>
    <w:pPr>
      <w:numPr>
        <w:numId w:val="7"/>
      </w:numPr>
      <w:tabs>
        <w:tab w:val="left" w:pos="714"/>
      </w:tabs>
      <w:spacing w:before="60" w:after="60"/>
    </w:pPr>
    <w:rPr>
      <w:rFonts w:ascii="Arial" w:eastAsiaTheme="minorHAnsi" w:hAnsi="Arial"/>
      <w:color w:val="FFC000" w:themeColor="accent4"/>
      <w:szCs w:val="18"/>
    </w:rPr>
  </w:style>
  <w:style w:type="paragraph" w:customStyle="1" w:styleId="TableListBullet">
    <w:name w:val="Table List Bullet"/>
    <w:basedOn w:val="Normal"/>
    <w:uiPriority w:val="19"/>
    <w:rsid w:val="00621B6E"/>
    <w:pPr>
      <w:numPr>
        <w:numId w:val="8"/>
      </w:numPr>
      <w:tabs>
        <w:tab w:val="left" w:pos="357"/>
      </w:tabs>
      <w:spacing w:before="60" w:after="60"/>
    </w:pPr>
    <w:rPr>
      <w:rFonts w:ascii="Arial" w:eastAsiaTheme="minorHAnsi" w:hAnsi="Arial"/>
      <w:color w:val="FFC000" w:themeColor="accent4"/>
      <w:szCs w:val="18"/>
    </w:rPr>
  </w:style>
  <w:style w:type="paragraph" w:styleId="ListNumber">
    <w:name w:val="List Number"/>
    <w:basedOn w:val="ListParagraph"/>
    <w:uiPriority w:val="10"/>
    <w:semiHidden/>
    <w:unhideWhenUsed/>
    <w:rsid w:val="00156451"/>
    <w:pPr>
      <w:numPr>
        <w:numId w:val="18"/>
      </w:numPr>
      <w:tabs>
        <w:tab w:val="clear" w:pos="2835"/>
        <w:tab w:val="left" w:pos="357"/>
      </w:tabs>
      <w:spacing w:before="60" w:after="60"/>
      <w:ind w:left="0" w:firstLine="0"/>
    </w:pPr>
    <w:rPr>
      <w:rFonts w:ascii="Arial" w:eastAsiaTheme="minorHAnsi" w:hAnsi="Arial"/>
      <w:color w:val="FFC000" w:themeColor="accent4"/>
      <w:szCs w:val="18"/>
      <w:lang w:eastAsia="en-US"/>
    </w:rPr>
  </w:style>
  <w:style w:type="paragraph" w:customStyle="1" w:styleId="TableBullet">
    <w:name w:val="Table Bullet"/>
    <w:basedOn w:val="Normal"/>
    <w:uiPriority w:val="5"/>
    <w:rsid w:val="003D2DB3"/>
    <w:pPr>
      <w:numPr>
        <w:numId w:val="23"/>
      </w:numPr>
      <w:spacing w:before="60" w:after="60"/>
      <w:ind w:right="113"/>
    </w:pPr>
    <w:rPr>
      <w:rFonts w:asciiTheme="minorHAnsi" w:eastAsia="Times New Roman" w:hAnsiTheme="minorHAnsi" w:cs="Times New Roman"/>
      <w:lang w:eastAsia="en-AU"/>
    </w:rPr>
  </w:style>
  <w:style w:type="paragraph" w:customStyle="1" w:styleId="TableBullet2">
    <w:name w:val="Table Bullet 2"/>
    <w:basedOn w:val="TableBullet"/>
    <w:uiPriority w:val="19"/>
    <w:rsid w:val="003D2DB3"/>
    <w:pPr>
      <w:numPr>
        <w:ilvl w:val="1"/>
      </w:numPr>
    </w:pPr>
  </w:style>
  <w:style w:type="numbering" w:customStyle="1" w:styleId="ListTableBullet">
    <w:name w:val="List_TableBullet"/>
    <w:uiPriority w:val="99"/>
    <w:rsid w:val="003D2DB3"/>
    <w:pPr>
      <w:numPr>
        <w:numId w:val="23"/>
      </w:numPr>
    </w:pPr>
  </w:style>
  <w:style w:type="paragraph" w:customStyle="1" w:styleId="NbrHeading1">
    <w:name w:val="Nbr Heading 1"/>
    <w:basedOn w:val="Heading1"/>
    <w:next w:val="BodyText"/>
    <w:rsid w:val="009B4A3B"/>
    <w:pPr>
      <w:keepNext/>
      <w:keepLines/>
      <w:numPr>
        <w:numId w:val="38"/>
      </w:numPr>
      <w:tabs>
        <w:tab w:val="clear" w:pos="1134"/>
        <w:tab w:val="clear" w:pos="1701"/>
        <w:tab w:val="num" w:pos="360"/>
      </w:tabs>
      <w:suppressAutoHyphens w:val="0"/>
      <w:autoSpaceDE/>
      <w:autoSpaceDN/>
      <w:adjustRightInd/>
      <w:spacing w:before="240"/>
      <w:ind w:left="0" w:firstLine="0"/>
      <w:textAlignment w:val="auto"/>
    </w:pPr>
    <w:rPr>
      <w:rFonts w:asciiTheme="majorHAnsi" w:eastAsia="Times New Roman" w:hAnsiTheme="majorHAnsi"/>
      <w:b w:val="0"/>
      <w:caps/>
      <w:color w:val="auto"/>
      <w:sz w:val="32"/>
      <w:szCs w:val="32"/>
      <w:lang w:val="en-AU" w:eastAsia="en-AU"/>
    </w:rPr>
  </w:style>
  <w:style w:type="paragraph" w:customStyle="1" w:styleId="NbrHeading2">
    <w:name w:val="Nbr Heading 2"/>
    <w:basedOn w:val="Heading2"/>
    <w:next w:val="BodyText"/>
    <w:rsid w:val="009B4A3B"/>
    <w:pPr>
      <w:keepNext/>
      <w:keepLines/>
      <w:numPr>
        <w:numId w:val="38"/>
      </w:numPr>
      <w:tabs>
        <w:tab w:val="clear" w:pos="1134"/>
        <w:tab w:val="num" w:pos="360"/>
      </w:tabs>
      <w:ind w:left="0" w:firstLine="0"/>
    </w:pPr>
    <w:rPr>
      <w:rFonts w:asciiTheme="majorHAnsi" w:eastAsia="Times New Roman" w:hAnsiTheme="majorHAnsi"/>
      <w:b w:val="0"/>
      <w:iCs/>
      <w:color w:val="C45911" w:themeColor="accent2" w:themeShade="BF"/>
      <w:sz w:val="28"/>
      <w:szCs w:val="28"/>
      <w:lang w:eastAsia="en-AU"/>
    </w:rPr>
  </w:style>
  <w:style w:type="paragraph" w:customStyle="1" w:styleId="NbrHeading3">
    <w:name w:val="Nbr Heading 3"/>
    <w:basedOn w:val="Heading3"/>
    <w:next w:val="BodyText"/>
    <w:rsid w:val="009B4A3B"/>
    <w:pPr>
      <w:keepNext/>
      <w:keepLines/>
      <w:numPr>
        <w:numId w:val="38"/>
      </w:numPr>
      <w:tabs>
        <w:tab w:val="clear" w:pos="1134"/>
        <w:tab w:val="num" w:pos="360"/>
      </w:tabs>
      <w:ind w:left="0" w:firstLine="0"/>
    </w:pPr>
    <w:rPr>
      <w:rFonts w:asciiTheme="majorHAnsi" w:eastAsia="Times New Roman" w:hAnsiTheme="majorHAnsi" w:cs="Times New Roman"/>
      <w:color w:val="C45911" w:themeColor="accent2" w:themeShade="BF"/>
      <w:sz w:val="26"/>
      <w:szCs w:val="24"/>
      <w:lang w:eastAsia="en-AU"/>
    </w:rPr>
  </w:style>
  <w:style w:type="paragraph" w:customStyle="1" w:styleId="NbrHeading4">
    <w:name w:val="Nbr Heading 4"/>
    <w:basedOn w:val="Heading4"/>
    <w:next w:val="BodyText"/>
    <w:rsid w:val="009B4A3B"/>
    <w:pPr>
      <w:keepNext/>
      <w:keepLines/>
      <w:numPr>
        <w:ilvl w:val="3"/>
        <w:numId w:val="38"/>
      </w:numPr>
      <w:tabs>
        <w:tab w:val="clear" w:pos="1134"/>
        <w:tab w:val="num" w:pos="360"/>
      </w:tabs>
      <w:spacing w:before="120"/>
      <w:ind w:left="0" w:firstLine="0"/>
    </w:pPr>
    <w:rPr>
      <w:rFonts w:asciiTheme="majorHAnsi" w:eastAsia="Times New Roman" w:hAnsiTheme="majorHAnsi" w:cs="Times New Roman"/>
      <w:i w:val="0"/>
      <w:iCs w:val="0"/>
      <w:color w:val="A70240" w:themeColor="accent3"/>
      <w:sz w:val="24"/>
      <w:szCs w:val="22"/>
      <w:lang w:eastAsia="en-AU"/>
    </w:rPr>
  </w:style>
  <w:style w:type="paragraph" w:customStyle="1" w:styleId="NbrHeading5">
    <w:name w:val="Nbr Heading 5"/>
    <w:basedOn w:val="Heading5"/>
    <w:next w:val="BodyText"/>
    <w:rsid w:val="009B4A3B"/>
    <w:pPr>
      <w:numPr>
        <w:ilvl w:val="4"/>
        <w:numId w:val="38"/>
      </w:numPr>
      <w:tabs>
        <w:tab w:val="clear" w:pos="1134"/>
        <w:tab w:val="num" w:pos="360"/>
      </w:tabs>
      <w:spacing w:before="120" w:after="120"/>
      <w:ind w:left="0" w:firstLine="0"/>
    </w:pPr>
    <w:rPr>
      <w:rFonts w:asciiTheme="majorHAnsi" w:eastAsia="Times New Roman" w:hAnsiTheme="majorHAnsi" w:cs="Times New Roman"/>
      <w:bCs/>
      <w:iCs/>
      <w:color w:val="A70240" w:themeColor="accent3"/>
      <w:sz w:val="22"/>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rastructureaustralia.gov.au/Assessment-Framework-overview"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tatedevelopment.qld.gov.au/industry/infrastructur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buildingqueensland.qld.gov.au/wp-content/uploads/2020/04/Cost-Benefit-Analysis-Guide.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development.qld.gov.au/infrastructure/governance-and-resources/business-case-development-framewor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2456B9CEB43F4A99E96AED49D11DE"/>
        <w:category>
          <w:name w:val="General"/>
          <w:gallery w:val="placeholder"/>
        </w:category>
        <w:types>
          <w:type w:val="bbPlcHdr"/>
        </w:types>
        <w:behaviors>
          <w:behavior w:val="content"/>
        </w:behaviors>
        <w:guid w:val="{5BEDD51F-6886-4866-9E6F-7E11C61F48B0}"/>
      </w:docPartPr>
      <w:docPartBody>
        <w:p w:rsidR="003E053B" w:rsidRDefault="004C4EE0" w:rsidP="004C4EE0">
          <w:pPr>
            <w:pStyle w:val="DD62456B9CEB43F4A99E96AED49D11DE"/>
          </w:pPr>
          <w:r>
            <w:rPr>
              <w:rStyle w:val="PlaceholderText"/>
            </w:rPr>
            <w:t>[Title]</w:t>
          </w:r>
        </w:p>
      </w:docPartBody>
    </w:docPart>
    <w:docPart>
      <w:docPartPr>
        <w:name w:val="E1B1F677563D43938B107E74EB83C434"/>
        <w:category>
          <w:name w:val="General"/>
          <w:gallery w:val="placeholder"/>
        </w:category>
        <w:types>
          <w:type w:val="bbPlcHdr"/>
        </w:types>
        <w:behaviors>
          <w:behavior w:val="content"/>
        </w:behaviors>
        <w:guid w:val="{82815E6B-886C-4885-95A0-4844EEF516C0}"/>
      </w:docPartPr>
      <w:docPartBody>
        <w:p w:rsidR="003E053B" w:rsidRDefault="004C4EE0" w:rsidP="004C4EE0">
          <w:pPr>
            <w:pStyle w:val="E1B1F677563D43938B107E74EB83C434"/>
          </w:pPr>
          <w:r>
            <w:rPr>
              <w:rStyle w:val="PlaceholderText"/>
            </w:rPr>
            <w:t>[Subject]</w:t>
          </w:r>
        </w:p>
      </w:docPartBody>
    </w:docPart>
    <w:docPart>
      <w:docPartPr>
        <w:name w:val="B1D95F2C6EFC4C6F8F346BC302A409DA"/>
        <w:category>
          <w:name w:val="General"/>
          <w:gallery w:val="placeholder"/>
        </w:category>
        <w:types>
          <w:type w:val="bbPlcHdr"/>
        </w:types>
        <w:behaviors>
          <w:behavior w:val="content"/>
        </w:behaviors>
        <w:guid w:val="{7E160714-129A-4CD1-B39D-836939F283BE}"/>
      </w:docPartPr>
      <w:docPartBody>
        <w:p w:rsidR="0035075B" w:rsidRDefault="003C7063" w:rsidP="003C7063">
          <w:pPr>
            <w:pStyle w:val="B1D95F2C6EFC4C6F8F346BC302A409DA"/>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0"/>
    <w:rsid w:val="000773B2"/>
    <w:rsid w:val="000C48D8"/>
    <w:rsid w:val="00151620"/>
    <w:rsid w:val="0035075B"/>
    <w:rsid w:val="003C7063"/>
    <w:rsid w:val="003E053B"/>
    <w:rsid w:val="004C4EE0"/>
    <w:rsid w:val="004D24BF"/>
    <w:rsid w:val="005647B7"/>
    <w:rsid w:val="006A4A91"/>
    <w:rsid w:val="007077D2"/>
    <w:rsid w:val="00736125"/>
    <w:rsid w:val="00B639CA"/>
    <w:rsid w:val="00B80251"/>
    <w:rsid w:val="00CF2F98"/>
    <w:rsid w:val="00D40249"/>
    <w:rsid w:val="00FC56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7063"/>
  </w:style>
  <w:style w:type="paragraph" w:customStyle="1" w:styleId="DD62456B9CEB43F4A99E96AED49D11DE">
    <w:name w:val="DD62456B9CEB43F4A99E96AED49D11DE"/>
    <w:rsid w:val="004C4EE0"/>
  </w:style>
  <w:style w:type="paragraph" w:customStyle="1" w:styleId="E1B1F677563D43938B107E74EB83C434">
    <w:name w:val="E1B1F677563D43938B107E74EB83C434"/>
    <w:rsid w:val="004C4EE0"/>
  </w:style>
  <w:style w:type="paragraph" w:customStyle="1" w:styleId="B1D95F2C6EFC4C6F8F346BC302A409DA">
    <w:name w:val="B1D95F2C6EFC4C6F8F346BC302A409DA"/>
    <w:rsid w:val="003C7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is marked with CC0 1.0 Universal. </commen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55E8B-6177-423A-8434-C94A74EEE5E8}">
  <ds:schemaRefs>
    <ds:schemaRef ds:uri="http://purl.org/dc/terms/"/>
    <ds:schemaRef ds:uri="0bc9e18d-4312-45e6-b82d-a02b142c0076"/>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658a648c-f9ea-4a2f-975b-7ce25bdb4b8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605E5598-A80A-4DE0-8E54-128C41D3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5</Pages>
  <Words>1373</Words>
  <Characters>7844</Characters>
  <Application>Microsoft Office Word</Application>
  <DocSecurity>0</DocSecurity>
  <Lines>206</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CharactersWithSpaces>
  <SharedDoc>false</SharedDoc>
  <HLinks>
    <vt:vector size="12" baseType="variant">
      <vt:variant>
        <vt:i4>1376348</vt:i4>
      </vt:variant>
      <vt:variant>
        <vt:i4>3</vt:i4>
      </vt:variant>
      <vt:variant>
        <vt:i4>0</vt:i4>
      </vt:variant>
      <vt:variant>
        <vt:i4>5</vt:i4>
      </vt:variant>
      <vt:variant>
        <vt:lpwstr>https://www.infrastructureaustralia.gov.au/publications/assessment-framework</vt:lpwstr>
      </vt:variant>
      <vt:variant>
        <vt:lpwstr/>
      </vt:variant>
      <vt:variant>
        <vt:i4>6422571</vt:i4>
      </vt:variant>
      <vt:variant>
        <vt:i4>0</vt:i4>
      </vt:variant>
      <vt:variant>
        <vt:i4>0</vt:i4>
      </vt:variant>
      <vt:variant>
        <vt:i4>5</vt:i4>
      </vt:variant>
      <vt:variant>
        <vt:lpwstr>https://www.statedevelopment.qld.gov.au/industry/infrastructure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dc:title>
  <dc:subject>Peer Review – Economic Analysis</dc:subject>
  <dc:creator>Lydia Poteri</dc:creator>
  <cp:keywords/>
  <dc:description/>
  <cp:lastModifiedBy>Lydia Poteri</cp:lastModifiedBy>
  <cp:revision>244</cp:revision>
  <cp:lastPrinted>2025-08-07T22:04:00Z</cp:lastPrinted>
  <dcterms:created xsi:type="dcterms:W3CDTF">2025-12-16T19:54:00Z</dcterms:created>
  <dcterms:modified xsi:type="dcterms:W3CDTF">2025-12-22T22:39:00Z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